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0"/>
          <w:szCs w:val="30"/>
        </w:rPr>
      </w:pPr>
    </w:p>
    <w:p>
      <w:pPr>
        <w:jc w:val="center"/>
        <w:rPr>
          <w:rFonts w:hint="eastAsia" w:ascii="黑体" w:hAnsi="ˎ̥" w:eastAsia="黑体"/>
          <w:sz w:val="44"/>
          <w:szCs w:val="44"/>
          <w:lang w:eastAsia="zh-CN"/>
        </w:rPr>
      </w:pPr>
      <w:r>
        <w:rPr>
          <w:rFonts w:hint="eastAsia" w:ascii="黑体" w:hAnsi="ˎ̥" w:eastAsia="黑体"/>
          <w:sz w:val="44"/>
          <w:szCs w:val="44"/>
          <w:lang w:eastAsia="zh-CN"/>
        </w:rPr>
        <w:t>海口市健康教育所202</w:t>
      </w:r>
      <w:r>
        <w:rPr>
          <w:rFonts w:hint="eastAsia" w:ascii="黑体" w:hAnsi="ˎ̥" w:eastAsia="黑体"/>
          <w:sz w:val="44"/>
          <w:szCs w:val="44"/>
          <w:lang w:val="en-US" w:eastAsia="zh-CN"/>
        </w:rPr>
        <w:t>2</w:t>
      </w:r>
      <w:r>
        <w:rPr>
          <w:rFonts w:hint="eastAsia" w:ascii="黑体" w:hAnsi="ˎ̥" w:eastAsia="黑体"/>
          <w:sz w:val="44"/>
          <w:szCs w:val="44"/>
          <w:lang w:eastAsia="zh-CN"/>
        </w:rPr>
        <w:t>年度</w:t>
      </w:r>
    </w:p>
    <w:p>
      <w:pPr>
        <w:jc w:val="center"/>
        <w:rPr>
          <w:rFonts w:hint="eastAsia" w:ascii="黑体" w:hAnsi="ˎ̥" w:eastAsia="黑体"/>
          <w:sz w:val="44"/>
          <w:szCs w:val="44"/>
          <w:lang w:eastAsia="zh-CN"/>
        </w:rPr>
      </w:pPr>
      <w:r>
        <w:rPr>
          <w:rFonts w:hint="eastAsia" w:ascii="黑体" w:hAnsi="ˎ̥" w:eastAsia="黑体"/>
          <w:sz w:val="44"/>
          <w:szCs w:val="44"/>
        </w:rPr>
        <w:t>决算</w:t>
      </w:r>
      <w:r>
        <w:rPr>
          <w:rFonts w:hint="eastAsia" w:ascii="黑体" w:hAnsi="ˎ̥" w:eastAsia="黑体"/>
          <w:sz w:val="44"/>
          <w:szCs w:val="44"/>
          <w:lang w:eastAsia="zh-CN"/>
        </w:rPr>
        <w:t>公开文字说明</w:t>
      </w:r>
    </w:p>
    <w:p>
      <w:pPr>
        <w:jc w:val="center"/>
        <w:rPr>
          <w:rFonts w:hint="eastAsia" w:ascii="黑体" w:hAnsi="ˎ̥" w:eastAsia="黑体"/>
          <w:sz w:val="44"/>
          <w:szCs w:val="44"/>
        </w:rPr>
      </w:pPr>
    </w:p>
    <w:p>
      <w:pPr>
        <w:jc w:val="center"/>
        <w:rPr>
          <w:rFonts w:hint="eastAsia" w:ascii="黑体" w:hAnsi="ˎ̥" w:eastAsia="黑体"/>
          <w:b/>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7"/>
        <w:tabs>
          <w:tab w:val="right" w:leader="dot" w:pos="8306"/>
        </w:tabs>
        <w:rPr>
          <w:b w:val="0"/>
          <w:bCs w:val="0"/>
          <w:sz w:val="32"/>
          <w:szCs w:val="32"/>
        </w:rPr>
      </w:pPr>
      <w:r>
        <w:rPr>
          <w:b w:val="0"/>
          <w:bCs w:val="0"/>
          <w:sz w:val="32"/>
          <w:szCs w:val="32"/>
        </w:rPr>
        <w:fldChar w:fldCharType="begin"/>
      </w:r>
      <w:r>
        <w:rPr>
          <w:b w:val="0"/>
          <w:bCs w:val="0"/>
          <w:sz w:val="32"/>
          <w:szCs w:val="32"/>
        </w:rPr>
        <w:instrText xml:space="preserve"> HYPERLINK \l _Toc1704_WPSOffice_Level1 </w:instrText>
      </w:r>
      <w:r>
        <w:rPr>
          <w:b w:val="0"/>
          <w:bCs w:val="0"/>
          <w:sz w:val="32"/>
          <w:szCs w:val="32"/>
        </w:rPr>
        <w:fldChar w:fldCharType="separate"/>
      </w:r>
      <w:r>
        <w:rPr>
          <w:rFonts w:hint="eastAsia" w:ascii="黑体" w:hAnsi="ˎ̥" w:eastAsia="黑体"/>
          <w:b w:val="0"/>
          <w:bCs w:val="0"/>
          <w:sz w:val="32"/>
          <w:szCs w:val="32"/>
          <w:lang w:eastAsia="zh-CN"/>
        </w:rPr>
        <w:t>第一部分</w:t>
      </w:r>
      <w:r>
        <w:rPr>
          <w:rFonts w:hint="eastAsia" w:ascii="黑体" w:hAnsi="ˎ̥" w:eastAsia="黑体"/>
          <w:b w:val="0"/>
          <w:bCs w:val="0"/>
          <w:sz w:val="32"/>
          <w:szCs w:val="32"/>
          <w:lang w:val="en-US" w:eastAsia="zh-CN"/>
        </w:rPr>
        <w:t xml:space="preserve">  海口市健康教育所部门概况</w:t>
      </w:r>
      <w:r>
        <w:rPr>
          <w:b w:val="0"/>
          <w:bCs w:val="0"/>
          <w:sz w:val="32"/>
          <w:szCs w:val="32"/>
        </w:rPr>
        <w:tab/>
      </w:r>
      <w:r>
        <w:rPr>
          <w:rFonts w:hint="eastAsia"/>
          <w:b w:val="0"/>
          <w:bCs w:val="0"/>
          <w:sz w:val="32"/>
          <w:szCs w:val="32"/>
          <w:lang w:val="en-US" w:eastAsia="zh-CN"/>
        </w:rPr>
        <w:t>3</w:t>
      </w:r>
      <w:r>
        <w:rPr>
          <w:b w:val="0"/>
          <w:bCs w:val="0"/>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单位</w:t>
      </w:r>
      <w:r>
        <w:rPr>
          <w:rFonts w:hint="eastAsia" w:ascii="仿宋" w:hAnsi="仿宋" w:eastAsia="仿宋" w:cs="仿宋"/>
          <w:sz w:val="32"/>
          <w:szCs w:val="32"/>
        </w:rPr>
        <w:t>职责</w:t>
      </w:r>
      <w:r>
        <w:rPr>
          <w:rFonts w:hint="eastAsia" w:ascii="仿宋" w:hAnsi="仿宋" w:eastAsia="仿宋" w:cs="仿宋"/>
          <w:sz w:val="32"/>
          <w:szCs w:val="32"/>
        </w:rPr>
        <w:tab/>
      </w: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end"/>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7"/>
        <w:tabs>
          <w:tab w:val="right" w:leader="dot" w:pos="8306"/>
        </w:tabs>
        <w:rPr>
          <w:rFonts w:hint="eastAsia"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_Toc28253_WPSOffice_Level1 </w:instrText>
      </w:r>
      <w:r>
        <w:rPr>
          <w:b w:val="0"/>
          <w:bCs w:val="0"/>
          <w:sz w:val="32"/>
          <w:szCs w:val="32"/>
        </w:rPr>
        <w:fldChar w:fldCharType="separate"/>
      </w: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2</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公开表</w:t>
      </w:r>
      <w:r>
        <w:rPr>
          <w:b w:val="0"/>
          <w:bCs w:val="0"/>
          <w:sz w:val="32"/>
          <w:szCs w:val="32"/>
        </w:rPr>
        <w:tab/>
      </w:r>
      <w:r>
        <w:rPr>
          <w:b w:val="0"/>
          <w:bCs w:val="0"/>
          <w:sz w:val="32"/>
          <w:szCs w:val="32"/>
        </w:rPr>
        <w:fldChar w:fldCharType="end"/>
      </w:r>
      <w:r>
        <w:rPr>
          <w:rFonts w:hint="eastAsia"/>
          <w:b w:val="0"/>
          <w:bCs w:val="0"/>
          <w:sz w:val="32"/>
          <w:szCs w:val="32"/>
          <w:lang w:val="en-US" w:eastAsia="zh-CN"/>
        </w:rPr>
        <w:t>4</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_Toc11518_WPSOffice_Level2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一、</w:t>
      </w:r>
      <w:r>
        <w:rPr>
          <w:rFonts w:hint="eastAsia" w:ascii="仿宋" w:hAnsi="仿宋" w:eastAsia="仿宋" w:cs="仿宋"/>
          <w:sz w:val="32"/>
          <w:szCs w:val="32"/>
        </w:rPr>
        <w:t>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_Toc28622_WPSOffice_Level2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二、</w:t>
      </w:r>
      <w:r>
        <w:rPr>
          <w:rFonts w:hint="eastAsia" w:ascii="仿宋" w:hAnsi="仿宋" w:eastAsia="仿宋" w:cs="仿宋"/>
          <w:sz w:val="32"/>
          <w:szCs w:val="32"/>
        </w:rPr>
        <w:t>收入决算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_Toc5489_WPSOffice_Level2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三、</w:t>
      </w:r>
      <w:r>
        <w:rPr>
          <w:rFonts w:hint="eastAsia" w:ascii="仿宋" w:hAnsi="仿宋" w:eastAsia="仿宋" w:cs="仿宋"/>
          <w:sz w:val="32"/>
          <w:szCs w:val="32"/>
        </w:rPr>
        <w:t>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_Toc23493_WPSOffice_Level2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四、</w:t>
      </w:r>
      <w:r>
        <w:rPr>
          <w:rFonts w:hint="eastAsia" w:ascii="仿宋" w:hAnsi="仿宋" w:eastAsia="仿宋" w:cs="仿宋"/>
          <w:sz w:val="32"/>
          <w:szCs w:val="32"/>
        </w:rPr>
        <w:t>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_Toc7879_WPSOffice_Level2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五、</w:t>
      </w:r>
      <w:r>
        <w:rPr>
          <w:rFonts w:hint="eastAsia" w:ascii="仿宋" w:hAnsi="仿宋" w:eastAsia="仿宋" w:cs="仿宋"/>
          <w:sz w:val="32"/>
          <w:szCs w:val="32"/>
        </w:rPr>
        <w:t>一般公共预算财政拨款收入支出决算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_Toc8373_WPSOffice_Level2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六、</w:t>
      </w:r>
      <w:r>
        <w:rPr>
          <w:rFonts w:hint="eastAsia" w:ascii="仿宋" w:hAnsi="仿宋" w:eastAsia="仿宋" w:cs="仿宋"/>
          <w:sz w:val="32"/>
          <w:szCs w:val="32"/>
        </w:rPr>
        <w:t>一般公共预算财政拨款基本支出决算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七、</w:t>
      </w:r>
      <w:r>
        <w:rPr>
          <w:rFonts w:hint="eastAsia" w:ascii="仿宋" w:hAnsi="仿宋" w:eastAsia="仿宋" w:cs="仿宋"/>
          <w:sz w:val="32"/>
          <w:szCs w:val="32"/>
        </w:rPr>
        <w:t>政府性基金预算财政拨款收入支出决算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八、国有资本经营</w:t>
      </w:r>
      <w:r>
        <w:rPr>
          <w:rFonts w:hint="eastAsia" w:ascii="仿宋" w:hAnsi="仿宋" w:eastAsia="仿宋" w:cs="仿宋"/>
          <w:sz w:val="32"/>
          <w:szCs w:val="32"/>
        </w:rPr>
        <w:t>预算财政拨款收入支出决算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九、</w:t>
      </w:r>
      <w:r>
        <w:rPr>
          <w:rFonts w:hint="eastAsia" w:ascii="仿宋" w:hAnsi="仿宋" w:eastAsia="仿宋" w:cs="仿宋"/>
          <w:sz w:val="32"/>
          <w:szCs w:val="32"/>
        </w:rPr>
        <w:t>一般公共预算财政拨款“三公”经费支出决算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十、政府性基金</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_Toc21310_WPSOffice_Level2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十一、国有资本经营</w:t>
      </w:r>
      <w:r>
        <w:rPr>
          <w:rFonts w:hint="eastAsia" w:ascii="仿宋" w:hAnsi="仿宋" w:eastAsia="仿宋" w:cs="仿宋"/>
          <w:sz w:val="32"/>
          <w:szCs w:val="32"/>
        </w:rPr>
        <w:t>预算财政拨款“三公”经费支出决算</w:t>
      </w:r>
      <w:r>
        <w:rPr>
          <w:rFonts w:hint="eastAsia" w:ascii="仿宋" w:hAnsi="仿宋" w:eastAsia="仿宋" w:cs="仿宋"/>
          <w:sz w:val="32"/>
          <w:szCs w:val="32"/>
          <w:lang w:eastAsia="zh-CN"/>
        </w:rPr>
        <w:t>公开表</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4</w:t>
      </w:r>
    </w:p>
    <w:p>
      <w:pPr>
        <w:pStyle w:val="7"/>
        <w:tabs>
          <w:tab w:val="right" w:leader="dot" w:pos="8306"/>
        </w:tabs>
        <w:rPr>
          <w:rFonts w:hint="eastAsia" w:eastAsia="宋体"/>
          <w:b w:val="0"/>
          <w:bCs w:val="0"/>
          <w:sz w:val="32"/>
          <w:szCs w:val="32"/>
          <w:lang w:val="en-US" w:eastAsia="zh-CN"/>
        </w:rPr>
      </w:pPr>
      <w:r>
        <w:rPr>
          <w:b w:val="0"/>
          <w:bCs w:val="0"/>
          <w:sz w:val="32"/>
          <w:szCs w:val="32"/>
        </w:rPr>
        <w:fldChar w:fldCharType="begin"/>
      </w:r>
      <w:r>
        <w:rPr>
          <w:b w:val="0"/>
          <w:bCs w:val="0"/>
          <w:sz w:val="32"/>
          <w:szCs w:val="32"/>
        </w:rPr>
        <w:instrText xml:space="preserve"> HYPERLINK \l _Toc27590_WPSOffice_Level1 </w:instrText>
      </w:r>
      <w:r>
        <w:rPr>
          <w:b w:val="0"/>
          <w:bCs w:val="0"/>
          <w:sz w:val="32"/>
          <w:szCs w:val="32"/>
        </w:rPr>
        <w:fldChar w:fldCharType="separate"/>
      </w:r>
      <w:r>
        <w:rPr>
          <w:rFonts w:hint="eastAsia" w:ascii="黑体" w:hAnsi="黑体" w:eastAsia="黑体" w:cs="黑体"/>
          <w:b w:val="0"/>
          <w:bCs w:val="0"/>
          <w:sz w:val="32"/>
          <w:szCs w:val="32"/>
          <w:lang w:eastAsia="zh-CN"/>
        </w:rPr>
        <w:t>第三部分</w:t>
      </w:r>
      <w:r>
        <w:rPr>
          <w:rFonts w:hint="eastAsia"/>
          <w:b w:val="0"/>
          <w:bCs w:val="0"/>
          <w:sz w:val="32"/>
          <w:szCs w:val="32"/>
          <w:lang w:val="en-US" w:eastAsia="zh-CN"/>
        </w:rPr>
        <w:t xml:space="preserve">  </w:t>
      </w:r>
      <w:r>
        <w:rPr>
          <w:rFonts w:hint="eastAsia" w:ascii="黑体" w:hAnsi="ˎ̥" w:eastAsia="黑体"/>
          <w:b w:val="0"/>
          <w:bCs w:val="0"/>
          <w:sz w:val="32"/>
          <w:szCs w:val="32"/>
          <w:lang w:val="en-US" w:eastAsia="zh-CN"/>
        </w:rPr>
        <w:t>海口市健康教育所</w:t>
      </w:r>
      <w:r>
        <w:rPr>
          <w:rFonts w:hint="eastAsia" w:ascii="黑体" w:hAnsi="ˎ̥" w:eastAsia="黑体"/>
          <w:b w:val="0"/>
          <w:bCs w:val="0"/>
          <w:sz w:val="32"/>
          <w:szCs w:val="32"/>
          <w:lang w:eastAsia="zh-CN"/>
        </w:rPr>
        <w:t>20</w:t>
      </w:r>
      <w:r>
        <w:rPr>
          <w:rFonts w:hint="eastAsia" w:ascii="黑体" w:hAnsi="ˎ̥" w:eastAsia="黑体"/>
          <w:b w:val="0"/>
          <w:bCs w:val="0"/>
          <w:sz w:val="32"/>
          <w:szCs w:val="32"/>
          <w:lang w:val="en-US" w:eastAsia="zh-CN"/>
        </w:rPr>
        <w:t>22</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r>
        <w:rPr>
          <w:b w:val="0"/>
          <w:bCs w:val="0"/>
          <w:sz w:val="32"/>
          <w:szCs w:val="32"/>
        </w:rPr>
        <w:tab/>
      </w:r>
      <w:r>
        <w:rPr>
          <w:b w:val="0"/>
          <w:bCs w:val="0"/>
          <w:sz w:val="32"/>
          <w:szCs w:val="32"/>
        </w:rPr>
        <w:fldChar w:fldCharType="end"/>
      </w:r>
      <w:r>
        <w:rPr>
          <w:rFonts w:hint="eastAsia"/>
          <w:b w:val="0"/>
          <w:bCs w:val="0"/>
          <w:sz w:val="32"/>
          <w:szCs w:val="32"/>
          <w:lang w:val="en-US" w:eastAsia="zh-CN"/>
        </w:rPr>
        <w:t>5</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收入支出决算总体情况说明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三、</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四</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rPr>
        <w:t>五</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kern w:val="0"/>
          <w:sz w:val="32"/>
          <w:szCs w:val="32"/>
        </w:rPr>
        <w:t>六</w:t>
      </w:r>
      <w:r>
        <w:rPr>
          <w:rFonts w:hint="eastAsia" w:ascii="仿宋" w:hAnsi="仿宋" w:eastAsia="仿宋" w:cs="仿宋"/>
          <w:b w:val="0"/>
          <w:bCs/>
          <w:kern w:val="0"/>
          <w:sz w:val="32"/>
          <w:szCs w:val="32"/>
          <w:lang w:eastAsia="zh-CN"/>
        </w:rPr>
        <w:t>、</w:t>
      </w:r>
      <w:r>
        <w:rPr>
          <w:rFonts w:hint="eastAsia" w:ascii="仿宋" w:hAnsi="仿宋" w:eastAsia="仿宋" w:cs="仿宋"/>
          <w:b w:val="0"/>
          <w:bCs/>
          <w:kern w:val="0"/>
          <w:sz w:val="32"/>
          <w:szCs w:val="32"/>
        </w:rPr>
        <w:t>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8</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政府性基金</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pPr>
        <w:pStyle w:val="8"/>
        <w:numPr>
          <w:ilvl w:val="0"/>
          <w:numId w:val="1"/>
        </w:numPr>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val="0"/>
          <w:bCs/>
          <w:sz w:val="32"/>
          <w:szCs w:val="32"/>
          <w:lang w:eastAsia="zh-CN"/>
        </w:rPr>
        <w:t>国有资本经营</w:t>
      </w:r>
      <w:r>
        <w:rPr>
          <w:rFonts w:hint="eastAsia" w:ascii="仿宋" w:hAnsi="仿宋" w:eastAsia="仿宋" w:cs="仿宋"/>
          <w:b w:val="0"/>
          <w:bCs/>
          <w:sz w:val="32"/>
          <w:szCs w:val="32"/>
        </w:rPr>
        <w:t>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九、</w:t>
      </w:r>
      <w:r>
        <w:rPr>
          <w:rFonts w:hint="eastAsia" w:ascii="仿宋" w:hAnsi="仿宋" w:eastAsia="仿宋" w:cs="仿宋"/>
          <w:b w:val="0"/>
          <w:bCs/>
          <w:w w:val="98"/>
          <w:sz w:val="32"/>
          <w:szCs w:val="32"/>
        </w:rPr>
        <w:t>一般公共预算财政拨款“三公”经费支出决算情况说明</w:t>
      </w:r>
    </w:p>
    <w:p>
      <w:pPr>
        <w:pStyle w:val="8"/>
        <w:tabs>
          <w:tab w:val="right" w:leader="dot" w:pos="8306"/>
        </w:tabs>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9</w:t>
      </w:r>
    </w:p>
    <w:p>
      <w:pPr>
        <w:rPr>
          <w:rFonts w:hint="eastAsia" w:ascii="仿宋" w:hAnsi="仿宋" w:eastAsia="仿宋" w:cs="仿宋"/>
          <w:w w:val="98"/>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eastAsia="zh-CN"/>
        </w:rPr>
        <w:t>十、</w:t>
      </w:r>
      <w:r>
        <w:rPr>
          <w:rFonts w:hint="eastAsia" w:ascii="仿宋" w:hAnsi="仿宋" w:eastAsia="仿宋" w:cs="仿宋"/>
          <w:b w:val="0"/>
          <w:bCs/>
          <w:w w:val="98"/>
          <w:sz w:val="32"/>
          <w:szCs w:val="32"/>
          <w:lang w:eastAsia="zh-CN"/>
        </w:rPr>
        <w:t>政府性基金</w:t>
      </w:r>
      <w:r>
        <w:rPr>
          <w:rFonts w:hint="eastAsia" w:ascii="仿宋" w:hAnsi="仿宋" w:eastAsia="仿宋" w:cs="仿宋"/>
          <w:b w:val="0"/>
          <w:bCs/>
          <w:w w:val="98"/>
          <w:sz w:val="32"/>
          <w:szCs w:val="32"/>
        </w:rPr>
        <w:t>预算财政拨款“三公”经费支出决算情况说明</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rPr>
          <w:rFonts w:hint="eastAsia" w:ascii="仿宋" w:hAnsi="仿宋" w:eastAsia="仿宋" w:cs="仿宋"/>
          <w:w w:val="91"/>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 w:val="0"/>
          <w:bCs/>
          <w:w w:val="91"/>
          <w:sz w:val="32"/>
          <w:szCs w:val="32"/>
          <w:lang w:eastAsia="zh-CN"/>
        </w:rPr>
        <w:t>十一、国有资本经营</w:t>
      </w:r>
      <w:r>
        <w:rPr>
          <w:rFonts w:hint="eastAsia" w:ascii="仿宋" w:hAnsi="仿宋" w:eastAsia="仿宋" w:cs="仿宋"/>
          <w:b w:val="0"/>
          <w:bCs/>
          <w:w w:val="91"/>
          <w:sz w:val="32"/>
          <w:szCs w:val="32"/>
        </w:rPr>
        <w:t>预算财政拨款“三公”经费支出决算情况说明</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pStyle w:val="8"/>
        <w:tabs>
          <w:tab w:val="right" w:leader="dot" w:pos="8306"/>
        </w:tabs>
        <w:ind w:left="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 w:val="0"/>
          <w:bCs/>
          <w:sz w:val="32"/>
          <w:szCs w:val="32"/>
          <w:lang w:val="en-US" w:eastAsia="zh-CN"/>
        </w:rPr>
        <w:t>十二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11</w:t>
      </w:r>
    </w:p>
    <w:p>
      <w:pPr>
        <w:pStyle w:val="8"/>
        <w:tabs>
          <w:tab w:val="right" w:leader="dot" w:pos="8306"/>
        </w:tabs>
        <w:ind w:left="0" w:leftChars="0" w:firstLine="0" w:firstLineChars="0"/>
        <w:rPr>
          <w:rFonts w:hint="default" w:eastAsia="仿宋"/>
          <w:b w:val="0"/>
          <w:bCs w:val="0"/>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w:t>
      </w:r>
      <w:bookmarkEnd w:id="0"/>
      <w:r>
        <w:rPr>
          <w:rFonts w:hint="eastAsia" w:ascii="仿宋" w:hAnsi="仿宋" w:eastAsia="仿宋" w:cs="仿宋"/>
          <w:sz w:val="32"/>
          <w:szCs w:val="32"/>
        </w:rPr>
        <w:tab/>
      </w:r>
      <w:r>
        <w:rPr>
          <w:rFonts w:hint="eastAsia" w:ascii="仿宋" w:hAnsi="仿宋" w:eastAsia="仿宋" w:cs="仿宋"/>
          <w:b w:val="0"/>
          <w:bCs/>
          <w:color w:val="auto"/>
          <w:sz w:val="32"/>
          <w:szCs w:val="32"/>
          <w:u w:val="none"/>
          <w:lang w:val="en-US" w:eastAsia="zh-CN"/>
        </w:rPr>
        <w:t>12</w:t>
      </w:r>
    </w:p>
    <w:p>
      <w:pPr>
        <w:pStyle w:val="8"/>
        <w:tabs>
          <w:tab w:val="right" w:leader="dot" w:pos="8306"/>
        </w:tabs>
        <w:ind w:left="0" w:leftChars="0" w:firstLine="0" w:firstLineChars="0"/>
        <w:rPr>
          <w:rFonts w:hint="default" w:eastAsia="仿宋"/>
          <w:b w:val="0"/>
          <w:bCs w:val="0"/>
          <w:sz w:val="32"/>
          <w:szCs w:val="32"/>
          <w:lang w:val="en-US" w:eastAsia="zh-CN"/>
        </w:rPr>
      </w:pPr>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r>
        <w:rPr>
          <w:rFonts w:hint="eastAsia" w:ascii="仿宋" w:hAnsi="仿宋" w:eastAsia="仿宋" w:cs="仿宋"/>
          <w:sz w:val="32"/>
          <w:szCs w:val="32"/>
        </w:rPr>
        <w:tab/>
      </w:r>
      <w:r>
        <w:rPr>
          <w:rFonts w:hint="eastAsia" w:ascii="仿宋" w:hAnsi="仿宋" w:eastAsia="仿宋" w:cs="仿宋"/>
          <w:b w:val="0"/>
          <w:bCs/>
          <w:color w:val="auto"/>
          <w:sz w:val="32"/>
          <w:szCs w:val="32"/>
          <w:u w:val="none"/>
          <w:lang w:val="en-US" w:eastAsia="zh-CN"/>
        </w:rPr>
        <w:t>13</w:t>
      </w:r>
    </w:p>
    <w:p>
      <w:pPr>
        <w:jc w:val="both"/>
        <w:rPr>
          <w:rFonts w:hint="eastAsia" w:ascii="黑体" w:hAnsi="ˎ̥" w:eastAsia="黑体"/>
          <w:sz w:val="32"/>
          <w:szCs w:val="32"/>
        </w:rPr>
      </w:pPr>
      <w:r>
        <w:rPr>
          <w:b w:val="0"/>
          <w:bCs w:val="0"/>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center"/>
        <w:rPr>
          <w:rFonts w:hint="eastAsia" w:ascii="黑体" w:hAnsi="ˎ̥" w:eastAsia="黑体"/>
          <w:b/>
          <w:sz w:val="32"/>
          <w:szCs w:val="32"/>
          <w:lang w:val="en-US" w:eastAsia="zh-CN"/>
        </w:rPr>
      </w:pPr>
    </w:p>
    <w:p>
      <w:pPr>
        <w:jc w:val="center"/>
        <w:rPr>
          <w:rFonts w:hint="eastAsia" w:ascii="黑体" w:hAnsi="ˎ̥" w:eastAsia="黑体"/>
          <w:sz w:val="32"/>
          <w:szCs w:val="32"/>
        </w:rPr>
      </w:pPr>
      <w:bookmarkStart w:id="1" w:name="_Toc1704_WPSOffice_Level1"/>
      <w:bookmarkStart w:id="2" w:name="_Toc10049_WPSOffice_Level1"/>
      <w:bookmarkStart w:id="3" w:name="_Toc32433_WPSOffice_Level1"/>
      <w:bookmarkStart w:id="4" w:name="_Toc10720_WPSOffice_Level1"/>
      <w:bookmarkStart w:id="5" w:name="_Toc23465_WPSOffice_Level1"/>
      <w:bookmarkStart w:id="6" w:name="_Toc22941_WPSOffice_Level1"/>
      <w:bookmarkStart w:id="7" w:name="_Toc24238_WPSOffice_Level2"/>
      <w:bookmarkStart w:id="8" w:name="_Toc20274_WPSOffice_Level2"/>
      <w:bookmarkStart w:id="9" w:name="_Toc26580_WPSOffice_Level2"/>
      <w:bookmarkStart w:id="10" w:name="_Toc20205_WPSOffice_Level2"/>
      <w:bookmarkStart w:id="11" w:name="_Toc14159_WPSOffice_Level2"/>
      <w:bookmarkStart w:id="12" w:name="_Toc32622_WPSOffice_Level2"/>
      <w:r>
        <w:rPr>
          <w:rFonts w:hint="eastAsia" w:ascii="黑体" w:hAnsi="ˎ̥" w:eastAsia="黑体"/>
          <w:sz w:val="32"/>
          <w:szCs w:val="32"/>
          <w:lang w:eastAsia="zh-CN"/>
        </w:rPr>
        <w:t>第一部分</w:t>
      </w:r>
      <w:r>
        <w:rPr>
          <w:rFonts w:hint="eastAsia" w:ascii="黑体" w:hAnsi="ˎ̥" w:eastAsia="黑体"/>
          <w:sz w:val="32"/>
          <w:szCs w:val="32"/>
          <w:lang w:val="en-US" w:eastAsia="zh-CN"/>
        </w:rPr>
        <w:t xml:space="preserve">  海口市健康教育所</w:t>
      </w:r>
      <w:r>
        <w:rPr>
          <w:rFonts w:hint="eastAsia" w:ascii="黑体" w:hAnsi="ˎ̥" w:eastAsia="黑体"/>
          <w:sz w:val="32"/>
          <w:szCs w:val="32"/>
        </w:rPr>
        <w:t>部门概况</w:t>
      </w:r>
      <w:bookmarkEnd w:id="1"/>
      <w:bookmarkEnd w:id="2"/>
      <w:bookmarkEnd w:id="3"/>
      <w:bookmarkEnd w:id="4"/>
      <w:bookmarkEnd w:id="5"/>
      <w:bookmarkEnd w:id="6"/>
    </w:p>
    <w:p>
      <w:pPr>
        <w:ind w:firstLine="640" w:firstLineChars="200"/>
        <w:rPr>
          <w:rFonts w:hint="eastAsia" w:ascii="楷体" w:hAnsi="楷体" w:eastAsia="楷体" w:cs="楷体"/>
          <w:sz w:val="32"/>
          <w:szCs w:val="32"/>
          <w:lang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bookmarkEnd w:id="7"/>
      <w:r>
        <w:rPr>
          <w:rFonts w:hint="eastAsia" w:ascii="黑体" w:hAnsi="黑体" w:eastAsia="黑体" w:cs="黑体"/>
          <w:sz w:val="32"/>
          <w:szCs w:val="32"/>
          <w:lang w:eastAsia="zh-CN"/>
        </w:rPr>
        <w:t>单位</w:t>
      </w:r>
      <w:r>
        <w:rPr>
          <w:rFonts w:hint="eastAsia" w:ascii="黑体" w:hAnsi="黑体" w:eastAsia="黑体" w:cs="黑体"/>
          <w:sz w:val="32"/>
          <w:szCs w:val="32"/>
          <w:lang w:val="en-US" w:eastAsia="zh-CN"/>
        </w:rPr>
        <w:t>职责</w:t>
      </w:r>
      <w:bookmarkEnd w:id="8"/>
      <w:bookmarkEnd w:id="9"/>
      <w:bookmarkEnd w:id="10"/>
      <w:bookmarkEnd w:id="11"/>
      <w:bookmarkEnd w:id="12"/>
    </w:p>
    <w:p>
      <w:pPr>
        <w:numPr>
          <w:ilvl w:val="0"/>
          <w:numId w:val="0"/>
        </w:numPr>
        <w:ind w:firstLine="640" w:firstLineChars="200"/>
        <w:jc w:val="left"/>
        <w:rPr>
          <w:rFonts w:hint="eastAsia" w:ascii="仿宋" w:hAnsi="仿宋" w:eastAsia="仿宋" w:cs="仿宋"/>
          <w:b w:val="0"/>
          <w:bCs w:val="0"/>
          <w:sz w:val="32"/>
          <w:szCs w:val="32"/>
          <w:lang w:val="en-US" w:eastAsia="zh-CN"/>
        </w:rPr>
      </w:pPr>
      <w:bookmarkStart w:id="13" w:name="_Toc4833_WPSOffice_Level2"/>
      <w:bookmarkStart w:id="14" w:name="_Toc24474_WPSOffice_Level2"/>
      <w:bookmarkStart w:id="15" w:name="_Toc6572_WPSOffice_Level2"/>
      <w:bookmarkStart w:id="16" w:name="_Toc17796_WPSOffice_Level2"/>
      <w:bookmarkStart w:id="17" w:name="_Toc24059_WPSOffice_Level2"/>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一）协助制定全市健康教育规划、工作计划及考核标准。</w:t>
      </w: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(二）负责健全全市健康教育网络并组织开展各项健康教育和健康促进工作。</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(三）负责全市健康教育工作的业务指导，组织开展业务培训。</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(四）开展传染病、地方病、慢性非传染性疾病健康教育；开展突发公共卫生事件和应急事件的健康教育。</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(五）开展城市社区、农村社区、医院、学校、企业、公共场所健康教育。</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(六）开展健康教育与健康促进理论、方法与策略研究和健康教育监测评估。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(七）参与上级卫生行政部门组织的各种健康教育检查考评活动。</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(八）做好上级部门交办的其他工作。</w:t>
      </w:r>
    </w:p>
    <w:p>
      <w:pPr>
        <w:ind w:firstLine="640" w:firstLineChars="200"/>
        <w:rPr>
          <w:rFonts w:hint="eastAsia" w:ascii="宋体" w:hAnsi="宋体" w:eastAsia="宋体" w:cs="宋体"/>
          <w:b/>
          <w:bCs/>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机构设置</w:t>
      </w:r>
      <w:bookmarkEnd w:id="13"/>
      <w:bookmarkEnd w:id="14"/>
      <w:bookmarkEnd w:id="15"/>
      <w:bookmarkEnd w:id="16"/>
      <w:bookmarkEnd w:id="17"/>
      <w:bookmarkStart w:id="18" w:name="_Toc30451_WPSOffice_Level1"/>
      <w:bookmarkStart w:id="19" w:name="_Toc30690_WPSOffice_Level1"/>
      <w:bookmarkStart w:id="20" w:name="_Toc28253_WPSOffice_Level1"/>
      <w:bookmarkStart w:id="21" w:name="_Toc8164_WPSOffice_Level1"/>
      <w:bookmarkStart w:id="22" w:name="_Toc6234_WPSOffice_Level1"/>
      <w:bookmarkStart w:id="23" w:name="_Toc15521_WPSOffice_Level1"/>
      <w:bookmarkStart w:id="24" w:name="_Toc6211_WPSOffice_Level2"/>
      <w:bookmarkStart w:id="25" w:name="_Toc32695_WPSOffice_Level2"/>
      <w:bookmarkStart w:id="26" w:name="_Toc8867_WPSOffice_Level2"/>
      <w:bookmarkStart w:id="27" w:name="_Toc32472_WPSOffice_Level2"/>
      <w:bookmarkStart w:id="28" w:name="_Toc4029_WPSOffice_Level2"/>
      <w:bookmarkStart w:id="29" w:name="_Toc11518_WPSOffice_Level2"/>
    </w:p>
    <w:p>
      <w:pPr>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海口市健康教育所内设</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个办公室</w:t>
      </w:r>
      <w:r>
        <w:rPr>
          <w:rFonts w:hint="eastAsia" w:ascii="仿宋_GB2312" w:hAnsi="ˎ̥" w:eastAsia="仿宋_GB2312"/>
          <w:sz w:val="32"/>
          <w:szCs w:val="32"/>
          <w:lang w:val="en-US" w:eastAsia="zh-CN"/>
        </w:rPr>
        <w:t>(不设行政级别）</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val="en-US" w:eastAsia="zh-CN"/>
        </w:rPr>
        <w:t>1、</w:t>
      </w:r>
      <w:r>
        <w:rPr>
          <w:rFonts w:hint="eastAsia" w:ascii="仿宋_GB2312" w:hAnsi="ˎ̥" w:eastAsia="仿宋_GB2312"/>
          <w:sz w:val="32"/>
          <w:szCs w:val="32"/>
          <w:lang w:eastAsia="zh-CN"/>
        </w:rPr>
        <w:t>健康促进办公室</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培训办公室</w:t>
      </w:r>
      <w:r>
        <w:rPr>
          <w:rFonts w:hint="eastAsia" w:ascii="仿宋_GB2312" w:hAnsi="ˎ̥" w:eastAsia="仿宋_GB2312"/>
          <w:sz w:val="32"/>
          <w:szCs w:val="32"/>
          <w:lang w:val="en-US" w:eastAsia="zh-CN"/>
        </w:rPr>
        <w:t>3</w:t>
      </w:r>
      <w:r>
        <w:rPr>
          <w:rFonts w:hint="eastAsia" w:ascii="仿宋_GB2312" w:hAnsi="ˎ̥" w:eastAsia="仿宋_GB2312"/>
          <w:sz w:val="32"/>
          <w:szCs w:val="32"/>
          <w:lang w:eastAsia="zh-CN"/>
        </w:rPr>
        <w:t>、宣传与传播办公室</w:t>
      </w:r>
      <w:r>
        <w:rPr>
          <w:rFonts w:hint="eastAsia" w:ascii="仿宋_GB2312" w:hAnsi="ˎ̥" w:eastAsia="仿宋_GB2312"/>
          <w:sz w:val="32"/>
          <w:szCs w:val="32"/>
          <w:lang w:val="en-US" w:eastAsia="zh-CN"/>
        </w:rPr>
        <w:t>4</w:t>
      </w:r>
      <w:r>
        <w:rPr>
          <w:rFonts w:hint="eastAsia" w:ascii="仿宋_GB2312" w:hAnsi="ˎ̥" w:eastAsia="仿宋_GB2312"/>
          <w:sz w:val="32"/>
          <w:szCs w:val="32"/>
          <w:lang w:eastAsia="zh-CN"/>
        </w:rPr>
        <w:t>、综合管理办公室等。</w:t>
      </w:r>
    </w:p>
    <w:p>
      <w:pPr>
        <w:jc w:val="center"/>
        <w:rPr>
          <w:rFonts w:hint="eastAsia" w:ascii="黑体" w:hAnsi="ˎ̥" w:eastAsia="黑体"/>
          <w:b w:val="0"/>
          <w:bCs w:val="0"/>
          <w:sz w:val="32"/>
          <w:szCs w:val="32"/>
        </w:rPr>
      </w:pPr>
      <w:r>
        <w:rPr>
          <w:rFonts w:hint="eastAsia" w:ascii="黑体" w:hAnsi="ˎ̥" w:eastAsia="黑体"/>
          <w:b w:val="0"/>
          <w:bCs w:val="0"/>
          <w:sz w:val="32"/>
          <w:szCs w:val="32"/>
          <w:lang w:eastAsia="zh-CN"/>
        </w:rPr>
        <w:t>第二部分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2</w:t>
      </w:r>
      <w:r>
        <w:rPr>
          <w:rFonts w:hint="eastAsia" w:ascii="黑体" w:hAnsi="ˎ̥" w:eastAsia="黑体"/>
          <w:b w:val="0"/>
          <w:bCs w:val="0"/>
          <w:sz w:val="32"/>
          <w:szCs w:val="32"/>
          <w:lang w:eastAsia="zh-CN"/>
        </w:rPr>
        <w:t>年度</w:t>
      </w:r>
      <w:r>
        <w:rPr>
          <w:rFonts w:hint="eastAsia" w:ascii="黑体" w:hAnsi="ˎ̥" w:eastAsia="黑体"/>
          <w:b w:val="0"/>
          <w:bCs w:val="0"/>
          <w:sz w:val="32"/>
          <w:szCs w:val="32"/>
        </w:rPr>
        <w:t>部门决算</w:t>
      </w:r>
      <w:r>
        <w:rPr>
          <w:rFonts w:hint="eastAsia" w:ascii="黑体" w:hAnsi="ˎ̥" w:eastAsia="黑体"/>
          <w:b w:val="0"/>
          <w:bCs w:val="0"/>
          <w:sz w:val="32"/>
          <w:szCs w:val="32"/>
          <w:lang w:eastAsia="zh-CN"/>
        </w:rPr>
        <w:t>公开</w:t>
      </w:r>
      <w:r>
        <w:rPr>
          <w:rFonts w:hint="eastAsia" w:ascii="黑体" w:hAnsi="ˎ̥" w:eastAsia="黑体"/>
          <w:b w:val="0"/>
          <w:bCs w:val="0"/>
          <w:sz w:val="32"/>
          <w:szCs w:val="32"/>
        </w:rPr>
        <w:t>报表</w:t>
      </w:r>
      <w:bookmarkEnd w:id="18"/>
      <w:bookmarkEnd w:id="19"/>
      <w:bookmarkEnd w:id="20"/>
      <w:bookmarkEnd w:id="21"/>
      <w:bookmarkEnd w:id="22"/>
      <w:bookmarkEnd w:id="23"/>
    </w:p>
    <w:p>
      <w:pPr>
        <w:ind w:firstLine="645"/>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收入支出决算</w:t>
      </w:r>
      <w:r>
        <w:rPr>
          <w:rFonts w:hint="eastAsia" w:ascii="黑体" w:hAnsi="黑体" w:eastAsia="黑体" w:cs="黑体"/>
          <w:sz w:val="32"/>
          <w:szCs w:val="32"/>
          <w:lang w:eastAsia="zh-CN"/>
        </w:rPr>
        <w:t>公开表（见正文附件）</w:t>
      </w:r>
      <w:bookmarkEnd w:id="24"/>
      <w:bookmarkEnd w:id="25"/>
      <w:bookmarkEnd w:id="26"/>
      <w:r>
        <w:rPr>
          <w:rFonts w:hint="eastAsia" w:ascii="黑体" w:hAnsi="黑体" w:eastAsia="黑体" w:cs="黑体"/>
          <w:sz w:val="32"/>
          <w:szCs w:val="32"/>
          <w:lang w:eastAsia="zh-CN"/>
        </w:rPr>
        <w:t>。</w:t>
      </w:r>
      <w:bookmarkEnd w:id="27"/>
      <w:bookmarkEnd w:id="28"/>
      <w:bookmarkEnd w:id="29"/>
    </w:p>
    <w:p>
      <w:pPr>
        <w:ind w:firstLine="645"/>
        <w:rPr>
          <w:rFonts w:hint="eastAsia" w:ascii="黑体" w:hAnsi="黑体" w:eastAsia="黑体" w:cs="黑体"/>
          <w:sz w:val="32"/>
          <w:szCs w:val="32"/>
          <w:lang w:eastAsia="zh-CN"/>
        </w:rPr>
      </w:pPr>
      <w:bookmarkStart w:id="30" w:name="_Toc26621_WPSOffice_Level2"/>
      <w:bookmarkStart w:id="31" w:name="_Toc25608_WPSOffice_Level2"/>
      <w:bookmarkStart w:id="32" w:name="_Toc23139_WPSOffice_Level2"/>
      <w:bookmarkStart w:id="33" w:name="_Toc30334_WPSOffice_Level2"/>
      <w:bookmarkStart w:id="34" w:name="_Toc28622_WPSOffice_Level2"/>
      <w:bookmarkStart w:id="35" w:name="_Toc14349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收入决算</w:t>
      </w:r>
      <w:r>
        <w:rPr>
          <w:rFonts w:hint="eastAsia" w:ascii="黑体" w:hAnsi="黑体" w:eastAsia="黑体" w:cs="黑体"/>
          <w:sz w:val="32"/>
          <w:szCs w:val="32"/>
          <w:lang w:eastAsia="zh-CN"/>
        </w:rPr>
        <w:t>公开表（见正文附件）</w:t>
      </w:r>
      <w:bookmarkEnd w:id="30"/>
      <w:bookmarkEnd w:id="31"/>
      <w:bookmarkEnd w:id="32"/>
      <w:r>
        <w:rPr>
          <w:rFonts w:hint="eastAsia" w:ascii="黑体" w:hAnsi="黑体" w:eastAsia="黑体" w:cs="黑体"/>
          <w:sz w:val="32"/>
          <w:szCs w:val="32"/>
          <w:lang w:eastAsia="zh-CN"/>
        </w:rPr>
        <w:t>。</w:t>
      </w:r>
      <w:bookmarkEnd w:id="33"/>
      <w:bookmarkEnd w:id="34"/>
      <w:bookmarkEnd w:id="35"/>
    </w:p>
    <w:p>
      <w:pPr>
        <w:ind w:firstLine="645"/>
        <w:rPr>
          <w:rFonts w:hint="eastAsia" w:ascii="黑体" w:hAnsi="黑体" w:eastAsia="黑体" w:cs="黑体"/>
          <w:sz w:val="32"/>
          <w:szCs w:val="32"/>
          <w:lang w:eastAsia="zh-CN"/>
        </w:rPr>
      </w:pPr>
      <w:bookmarkStart w:id="36" w:name="_Toc17626_WPSOffice_Level2"/>
      <w:bookmarkStart w:id="37" w:name="_Toc3262_WPSOffice_Level2"/>
      <w:bookmarkStart w:id="38" w:name="_Toc17858_WPSOffice_Level2"/>
      <w:bookmarkStart w:id="39" w:name="_Toc14658_WPSOffice_Level2"/>
      <w:bookmarkStart w:id="40" w:name="_Toc5489_WPSOffice_Level2"/>
      <w:bookmarkStart w:id="41" w:name="_Toc13854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支出决算</w:t>
      </w:r>
      <w:r>
        <w:rPr>
          <w:rFonts w:hint="eastAsia" w:ascii="黑体" w:hAnsi="黑体" w:eastAsia="黑体" w:cs="黑体"/>
          <w:sz w:val="32"/>
          <w:szCs w:val="32"/>
          <w:lang w:eastAsia="zh-CN"/>
        </w:rPr>
        <w:t>公开表（见正文附件）</w:t>
      </w:r>
      <w:bookmarkEnd w:id="36"/>
      <w:bookmarkEnd w:id="37"/>
      <w:bookmarkEnd w:id="38"/>
      <w:r>
        <w:rPr>
          <w:rFonts w:hint="eastAsia" w:ascii="黑体" w:hAnsi="黑体" w:eastAsia="黑体" w:cs="黑体"/>
          <w:sz w:val="32"/>
          <w:szCs w:val="32"/>
          <w:lang w:eastAsia="zh-CN"/>
        </w:rPr>
        <w:t>。</w:t>
      </w:r>
      <w:bookmarkEnd w:id="39"/>
      <w:bookmarkEnd w:id="40"/>
      <w:bookmarkEnd w:id="41"/>
    </w:p>
    <w:p>
      <w:pPr>
        <w:ind w:firstLine="645"/>
        <w:rPr>
          <w:rFonts w:hint="eastAsia" w:ascii="黑体" w:hAnsi="黑体" w:eastAsia="黑体" w:cs="黑体"/>
          <w:sz w:val="32"/>
          <w:szCs w:val="32"/>
          <w:lang w:eastAsia="zh-CN"/>
        </w:rPr>
      </w:pPr>
      <w:bookmarkStart w:id="42" w:name="_Toc23591_WPSOffice_Level2"/>
      <w:bookmarkStart w:id="43" w:name="_Toc21415_WPSOffice_Level2"/>
      <w:bookmarkStart w:id="44" w:name="_Toc13701_WPSOffice_Level2"/>
      <w:bookmarkStart w:id="45" w:name="_Toc7988_WPSOffice_Level2"/>
      <w:bookmarkStart w:id="46" w:name="_Toc23493_WPSOffice_Level2"/>
      <w:bookmarkStart w:id="47" w:name="_Toc4265_WPSOffice_Level2"/>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rPr>
        <w:t>财政拨款收入支出决算</w:t>
      </w:r>
      <w:r>
        <w:rPr>
          <w:rFonts w:hint="eastAsia" w:ascii="黑体" w:hAnsi="黑体" w:eastAsia="黑体" w:cs="黑体"/>
          <w:sz w:val="32"/>
          <w:szCs w:val="32"/>
          <w:lang w:eastAsia="zh-CN"/>
        </w:rPr>
        <w:t>公开表（见正文附件）</w:t>
      </w:r>
      <w:bookmarkEnd w:id="42"/>
      <w:bookmarkEnd w:id="43"/>
      <w:bookmarkEnd w:id="44"/>
      <w:r>
        <w:rPr>
          <w:rFonts w:hint="eastAsia" w:ascii="黑体" w:hAnsi="黑体" w:eastAsia="黑体" w:cs="黑体"/>
          <w:sz w:val="32"/>
          <w:szCs w:val="32"/>
          <w:lang w:eastAsia="zh-CN"/>
        </w:rPr>
        <w:t>。</w:t>
      </w:r>
      <w:bookmarkEnd w:id="45"/>
      <w:bookmarkEnd w:id="46"/>
      <w:bookmarkEnd w:id="47"/>
    </w:p>
    <w:p>
      <w:pPr>
        <w:ind w:firstLine="645"/>
        <w:rPr>
          <w:rFonts w:hint="eastAsia" w:ascii="黑体" w:hAnsi="黑体" w:eastAsia="黑体" w:cs="黑体"/>
          <w:sz w:val="32"/>
          <w:szCs w:val="32"/>
          <w:lang w:eastAsia="zh-CN"/>
        </w:rPr>
      </w:pPr>
      <w:bookmarkStart w:id="48" w:name="_Toc23829_WPSOffice_Level2"/>
      <w:bookmarkStart w:id="49" w:name="_Toc22783_WPSOffice_Level2"/>
      <w:bookmarkStart w:id="50" w:name="_Toc7879_WPSOffice_Level2"/>
      <w:bookmarkStart w:id="51" w:name="_Toc25166_WPSOffice_Level2"/>
      <w:bookmarkStart w:id="52" w:name="_Toc13516_WPSOffice_Level2"/>
      <w:bookmarkStart w:id="53" w:name="_Toc2158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一般公共预算财政拨款收入支出决算</w:t>
      </w:r>
      <w:bookmarkEnd w:id="48"/>
      <w:bookmarkEnd w:id="49"/>
      <w:bookmarkEnd w:id="50"/>
      <w:bookmarkEnd w:id="51"/>
      <w:r>
        <w:rPr>
          <w:rFonts w:hint="eastAsia" w:ascii="黑体" w:hAnsi="黑体" w:eastAsia="黑体" w:cs="黑体"/>
          <w:sz w:val="32"/>
          <w:szCs w:val="32"/>
          <w:lang w:eastAsia="zh-CN"/>
        </w:rPr>
        <w:t>公开表</w:t>
      </w:r>
    </w:p>
    <w:p>
      <w:pPr>
        <w:ind w:firstLine="1302" w:firstLineChars="407"/>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bookmarkEnd w:id="52"/>
      <w:bookmarkEnd w:id="53"/>
      <w:r>
        <w:rPr>
          <w:rFonts w:hint="eastAsia" w:ascii="黑体" w:hAnsi="黑体" w:eastAsia="黑体" w:cs="黑体"/>
          <w:sz w:val="32"/>
          <w:szCs w:val="32"/>
          <w:lang w:eastAsia="zh-CN"/>
        </w:rPr>
        <w:t>。</w:t>
      </w:r>
    </w:p>
    <w:p>
      <w:pPr>
        <w:ind w:firstLine="645"/>
        <w:rPr>
          <w:rFonts w:hint="eastAsia" w:ascii="黑体" w:hAnsi="黑体" w:eastAsia="黑体" w:cs="黑体"/>
          <w:sz w:val="32"/>
          <w:szCs w:val="32"/>
        </w:rPr>
      </w:pPr>
      <w:bookmarkStart w:id="54" w:name="_Toc25362_WPSOffice_Level2"/>
      <w:bookmarkStart w:id="55" w:name="_Toc8373_WPSOffice_Level2"/>
      <w:bookmarkStart w:id="56" w:name="_Toc5343_WPSOffice_Level2"/>
      <w:bookmarkStart w:id="57" w:name="_Toc2632_WPSOffice_Level2"/>
      <w:bookmarkStart w:id="58" w:name="_Toc17283_WPSOffice_Level2"/>
      <w:bookmarkStart w:id="59" w:name="_Toc17833_WPSOffice_Level2"/>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w:t>
      </w:r>
      <w:bookmarkEnd w:id="54"/>
      <w:bookmarkEnd w:id="55"/>
      <w:bookmarkEnd w:id="56"/>
      <w:bookmarkEnd w:id="57"/>
      <w:bookmarkEnd w:id="58"/>
      <w:bookmarkEnd w:id="59"/>
      <w:r>
        <w:rPr>
          <w:rFonts w:hint="eastAsia" w:ascii="黑体" w:hAnsi="黑体" w:eastAsia="黑体" w:cs="黑体"/>
          <w:sz w:val="32"/>
          <w:szCs w:val="32"/>
          <w:lang w:eastAsia="zh-CN"/>
        </w:rPr>
        <w:t>公开表</w:t>
      </w:r>
    </w:p>
    <w:p>
      <w:pPr>
        <w:ind w:firstLine="1280" w:firstLineChars="40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bookmarkStart w:id="60" w:name="_Toc5594_WPSOffice_Level2"/>
      <w:bookmarkStart w:id="61" w:name="_Toc13345_WPSOffice_Level2"/>
      <w:bookmarkStart w:id="62" w:name="_Toc11799_WPSOffice_Level2"/>
      <w:bookmarkStart w:id="63" w:name="_Toc21310_WPSOffice_Level2"/>
      <w:bookmarkStart w:id="64" w:name="_Toc1533_WPSOffice_Level2"/>
      <w:bookmarkStart w:id="65" w:name="_Toc6020_WPSOffice_Level2"/>
      <w:r>
        <w:rPr>
          <w:rFonts w:hint="eastAsia" w:ascii="黑体" w:hAnsi="黑体" w:eastAsia="黑体" w:cs="黑体"/>
          <w:sz w:val="32"/>
          <w:szCs w:val="32"/>
          <w:lang w:val="en-US" w:eastAsia="zh-CN"/>
        </w:rPr>
        <w:t>七、</w:t>
      </w:r>
      <w:r>
        <w:rPr>
          <w:rFonts w:hint="eastAsia" w:ascii="黑体" w:hAnsi="黑体" w:eastAsia="黑体" w:cs="黑体"/>
          <w:sz w:val="32"/>
          <w:szCs w:val="32"/>
        </w:rPr>
        <w:t>政府性基金预算财政拨款收入支出决算</w:t>
      </w:r>
      <w:bookmarkEnd w:id="60"/>
      <w:bookmarkEnd w:id="61"/>
      <w:bookmarkEnd w:id="62"/>
      <w:bookmarkEnd w:id="63"/>
      <w:bookmarkEnd w:id="64"/>
      <w:bookmarkEnd w:id="65"/>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ind w:left="1118" w:leftChars="304" w:hanging="480" w:hangingChars="15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国有资本经营</w:t>
      </w:r>
      <w:r>
        <w:rPr>
          <w:rFonts w:hint="eastAsia" w:ascii="黑体" w:hAnsi="黑体" w:eastAsia="黑体" w:cs="黑体"/>
          <w:sz w:val="32"/>
          <w:szCs w:val="32"/>
        </w:rPr>
        <w:t>预算财政拨款收入支出决算</w:t>
      </w:r>
      <w:r>
        <w:rPr>
          <w:rFonts w:hint="eastAsia" w:ascii="黑体" w:hAnsi="黑体" w:eastAsia="黑体" w:cs="黑体"/>
          <w:sz w:val="32"/>
          <w:szCs w:val="32"/>
          <w:lang w:eastAsia="zh-CN"/>
        </w:rPr>
        <w:t>公开表</w:t>
      </w:r>
    </w:p>
    <w:p>
      <w:pPr>
        <w:ind w:left="1277" w:leftChars="608" w:firstLine="160" w:firstLineChars="50"/>
        <w:rPr>
          <w:rFonts w:hint="eastAsia" w:ascii="黑体" w:hAnsi="黑体" w:eastAsia="黑体" w:cs="黑体"/>
          <w:sz w:val="32"/>
          <w:szCs w:val="32"/>
          <w:lang w:eastAsia="zh-CN"/>
        </w:rPr>
      </w:pP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sz w:val="32"/>
          <w:szCs w:val="32"/>
        </w:rPr>
      </w:pPr>
      <w:bookmarkStart w:id="66" w:name="_Toc9377_WPSOffice_Level2"/>
      <w:bookmarkStart w:id="67" w:name="_Toc19961_WPSOffice_Level2"/>
      <w:bookmarkStart w:id="68" w:name="_Toc1820_WPSOffice_Level2"/>
      <w:bookmarkStart w:id="69" w:name="_Toc29886_WPSOffice_Level2"/>
      <w:r>
        <w:rPr>
          <w:rFonts w:hint="eastAsia" w:ascii="黑体" w:hAnsi="黑体" w:eastAsia="黑体" w:cs="黑体"/>
          <w:sz w:val="32"/>
          <w:szCs w:val="32"/>
          <w:lang w:val="en-US" w:eastAsia="zh-CN"/>
        </w:rPr>
        <w:t xml:space="preserve">    九、</w:t>
      </w:r>
      <w:r>
        <w:rPr>
          <w:rFonts w:hint="eastAsia" w:ascii="黑体" w:hAnsi="黑体" w:eastAsia="黑体" w:cs="黑体"/>
          <w:sz w:val="32"/>
          <w:szCs w:val="32"/>
        </w:rPr>
        <w:t>一般公共预算财政拨款“三公”经费支出决算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bookmarkEnd w:id="66"/>
      <w:bookmarkEnd w:id="67"/>
      <w:bookmarkEnd w:id="68"/>
      <w:bookmarkEnd w:id="69"/>
      <w:r>
        <w:rPr>
          <w:rFonts w:hint="eastAsia" w:ascii="黑体" w:hAnsi="黑体" w:eastAsia="黑体" w:cs="黑体"/>
          <w:sz w:val="32"/>
          <w:szCs w:val="32"/>
          <w:lang w:val="en-US"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w:t>
      </w:r>
      <w:r>
        <w:rPr>
          <w:rFonts w:hint="eastAsia" w:ascii="黑体" w:hAnsi="黑体" w:eastAsia="黑体" w:cs="黑体"/>
          <w:w w:val="96"/>
          <w:sz w:val="32"/>
          <w:szCs w:val="32"/>
          <w:lang w:eastAsia="zh-CN"/>
        </w:rPr>
        <w:t>政府性基金</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rPr>
          <w:rFonts w:hint="eastAsia" w:ascii="黑体" w:hAnsi="黑体" w:eastAsia="黑体" w:cs="黑体"/>
          <w:w w:val="96"/>
          <w:sz w:val="32"/>
          <w:szCs w:val="32"/>
        </w:rPr>
      </w:pPr>
      <w:r>
        <w:rPr>
          <w:rFonts w:hint="eastAsia" w:ascii="黑体" w:hAnsi="黑体" w:eastAsia="黑体" w:cs="黑体"/>
          <w:w w:val="96"/>
          <w:sz w:val="32"/>
          <w:szCs w:val="32"/>
          <w:lang w:val="en-US" w:eastAsia="zh-CN"/>
        </w:rPr>
        <w:t xml:space="preserve">    十一、</w:t>
      </w:r>
      <w:r>
        <w:rPr>
          <w:rFonts w:hint="eastAsia" w:ascii="黑体" w:hAnsi="黑体" w:eastAsia="黑体" w:cs="黑体"/>
          <w:w w:val="96"/>
          <w:sz w:val="32"/>
          <w:szCs w:val="32"/>
          <w:lang w:eastAsia="zh-CN"/>
        </w:rPr>
        <w:t>国有资本经营</w:t>
      </w:r>
      <w:r>
        <w:rPr>
          <w:rFonts w:hint="eastAsia" w:ascii="黑体" w:hAnsi="黑体" w:eastAsia="黑体" w:cs="黑体"/>
          <w:w w:val="96"/>
          <w:sz w:val="32"/>
          <w:szCs w:val="32"/>
        </w:rPr>
        <w:t>预算财政拨款“三公”经费支出决算</w:t>
      </w:r>
    </w:p>
    <w:p>
      <w:pPr>
        <w:numPr>
          <w:ilvl w:val="0"/>
          <w:numId w:val="0"/>
        </w:numPr>
        <w:ind w:firstLine="0" w:firstLineChars="0"/>
        <w:rPr>
          <w:rFonts w:hint="eastAsia" w:ascii="黑体" w:hAnsi="黑体" w:eastAsia="黑体" w:cs="黑体"/>
          <w:sz w:val="32"/>
          <w:szCs w:val="32"/>
          <w:lang w:eastAsia="zh-CN"/>
        </w:rPr>
      </w:pPr>
      <w:r>
        <w:rPr>
          <w:rFonts w:hint="eastAsia" w:ascii="黑体" w:hAnsi="黑体" w:eastAsia="黑体" w:cs="黑体"/>
          <w:w w:val="96"/>
          <w:sz w:val="32"/>
          <w:szCs w:val="32"/>
          <w:lang w:val="en-US" w:eastAsia="zh-CN"/>
        </w:rPr>
        <w:t xml:space="preserve">          </w:t>
      </w:r>
      <w:r>
        <w:rPr>
          <w:rFonts w:hint="eastAsia" w:ascii="黑体" w:hAnsi="黑体" w:eastAsia="黑体" w:cs="黑体"/>
          <w:w w:val="96"/>
          <w:sz w:val="32"/>
          <w:szCs w:val="32"/>
          <w:lang w:eastAsia="zh-CN"/>
        </w:rPr>
        <w:t>公开表</w:t>
      </w:r>
      <w:r>
        <w:rPr>
          <w:rFonts w:hint="eastAsia" w:ascii="黑体" w:hAnsi="黑体" w:eastAsia="黑体" w:cs="黑体"/>
          <w:sz w:val="32"/>
          <w:szCs w:val="32"/>
          <w:lang w:eastAsia="zh-CN"/>
        </w:rPr>
        <w:t>（见正文附件）。</w:t>
      </w:r>
    </w:p>
    <w:p>
      <w:pPr>
        <w:numPr>
          <w:ilvl w:val="0"/>
          <w:numId w:val="0"/>
        </w:numPr>
        <w:ind w:firstLine="0" w:firstLineChars="0"/>
        <w:rPr>
          <w:rFonts w:hint="eastAsia" w:ascii="黑体" w:hAnsi="黑体" w:eastAsia="黑体" w:cs="黑体"/>
          <w:sz w:val="32"/>
          <w:szCs w:val="32"/>
          <w:lang w:eastAsia="zh-CN"/>
        </w:rPr>
      </w:pPr>
    </w:p>
    <w:p>
      <w:pPr>
        <w:jc w:val="center"/>
        <w:rPr>
          <w:rFonts w:hint="eastAsia" w:ascii="黑体" w:hAnsi="ˎ̥" w:eastAsia="黑体"/>
          <w:b w:val="0"/>
          <w:bCs w:val="0"/>
          <w:sz w:val="32"/>
          <w:szCs w:val="32"/>
        </w:rPr>
      </w:pPr>
      <w:bookmarkStart w:id="70" w:name="_Toc31264_WPSOffice_Level1"/>
      <w:bookmarkStart w:id="71" w:name="_Toc28629_WPSOffice_Level1"/>
      <w:bookmarkStart w:id="72" w:name="_Toc29683_WPSOffice_Level1"/>
      <w:bookmarkStart w:id="73" w:name="_Toc4402_WPSOffice_Level1"/>
      <w:bookmarkStart w:id="74" w:name="_Toc16686_WPSOffice_Level1"/>
      <w:bookmarkStart w:id="75" w:name="_Toc27590_WPSOffice_Level1"/>
      <w:r>
        <w:rPr>
          <w:rFonts w:hint="eastAsia" w:ascii="黑体" w:hAnsi="ˎ̥" w:eastAsia="黑体"/>
          <w:b w:val="0"/>
          <w:bCs w:val="0"/>
          <w:sz w:val="32"/>
          <w:szCs w:val="32"/>
          <w:lang w:eastAsia="zh-CN"/>
        </w:rPr>
        <w:t>第三部分</w:t>
      </w:r>
      <w:r>
        <w:rPr>
          <w:rFonts w:hint="eastAsia" w:ascii="黑体" w:hAnsi="ˎ̥" w:eastAsia="黑体"/>
          <w:b w:val="0"/>
          <w:bCs w:val="0"/>
          <w:sz w:val="32"/>
          <w:szCs w:val="32"/>
          <w:lang w:val="en-US" w:eastAsia="zh-CN"/>
        </w:rPr>
        <w:t xml:space="preserve">  海口市健康教育所</w:t>
      </w:r>
      <w:r>
        <w:rPr>
          <w:rFonts w:hint="eastAsia" w:ascii="黑体" w:hAnsi="ˎ̥" w:eastAsia="黑体"/>
          <w:b w:val="0"/>
          <w:bCs w:val="0"/>
          <w:sz w:val="32"/>
          <w:szCs w:val="32"/>
          <w:lang w:eastAsia="zh-CN"/>
        </w:rPr>
        <w:t>202</w:t>
      </w:r>
      <w:r>
        <w:rPr>
          <w:rFonts w:hint="eastAsia" w:ascii="黑体" w:hAnsi="ˎ̥" w:eastAsia="黑体"/>
          <w:b w:val="0"/>
          <w:bCs w:val="0"/>
          <w:sz w:val="32"/>
          <w:szCs w:val="32"/>
          <w:lang w:val="en-US" w:eastAsia="zh-CN"/>
        </w:rPr>
        <w:t>2</w:t>
      </w:r>
      <w:r>
        <w:rPr>
          <w:rFonts w:hint="eastAsia" w:ascii="黑体" w:hAnsi="ˎ̥" w:eastAsia="黑体"/>
          <w:b w:val="0"/>
          <w:bCs w:val="0"/>
          <w:sz w:val="32"/>
          <w:szCs w:val="32"/>
          <w:lang w:eastAsia="zh-CN"/>
        </w:rPr>
        <w:t>年度</w:t>
      </w:r>
      <w:r>
        <w:rPr>
          <w:rFonts w:hint="eastAsia" w:ascii="黑体" w:hAnsi="ˎ̥" w:eastAsia="黑体"/>
          <w:b w:val="0"/>
          <w:bCs w:val="0"/>
          <w:sz w:val="32"/>
          <w:szCs w:val="32"/>
          <w:lang w:val="en-US" w:eastAsia="zh-CN"/>
        </w:rPr>
        <w:t>单位</w:t>
      </w:r>
      <w:r>
        <w:rPr>
          <w:rFonts w:hint="eastAsia" w:ascii="黑体" w:hAnsi="ˎ̥" w:eastAsia="黑体"/>
          <w:b w:val="0"/>
          <w:bCs w:val="0"/>
          <w:sz w:val="32"/>
          <w:szCs w:val="32"/>
        </w:rPr>
        <w:t>决算情况说明</w:t>
      </w:r>
      <w:bookmarkEnd w:id="70"/>
      <w:bookmarkEnd w:id="71"/>
      <w:bookmarkEnd w:id="72"/>
      <w:bookmarkEnd w:id="73"/>
      <w:bookmarkEnd w:id="74"/>
      <w:bookmarkEnd w:id="75"/>
    </w:p>
    <w:p>
      <w:pPr>
        <w:jc w:val="center"/>
        <w:rPr>
          <w:rFonts w:hint="eastAsia" w:ascii="黑体" w:hAnsi="ˎ̥" w:eastAsia="黑体"/>
          <w:sz w:val="32"/>
          <w:szCs w:val="32"/>
        </w:rPr>
      </w:pPr>
    </w:p>
    <w:p>
      <w:pPr>
        <w:numPr>
          <w:ilvl w:val="0"/>
          <w:numId w:val="0"/>
        </w:numPr>
        <w:ind w:firstLine="640" w:firstLineChars="200"/>
        <w:rPr>
          <w:rFonts w:hint="eastAsia" w:ascii="仿宋_GB2312" w:hAnsi="ˎ̥" w:eastAsia="仿宋_GB2312"/>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收入支出决算总体情况说明</w:t>
      </w:r>
      <w:r>
        <w:rPr>
          <w:rFonts w:hint="eastAsia" w:ascii="黑体" w:hAnsi="黑体" w:eastAsia="黑体" w:cs="黑体"/>
          <w:b w:val="0"/>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收、支总计391.9</w:t>
      </w:r>
      <w:r>
        <w:rPr>
          <w:rFonts w:hint="eastAsia" w:ascii="仿宋_GB2312" w:hAnsi="ˎ̥" w:eastAsia="仿宋_GB2312"/>
          <w:sz w:val="32"/>
          <w:szCs w:val="32"/>
        </w:rPr>
        <w:t>万元，与</w:t>
      </w:r>
      <w:r>
        <w:rPr>
          <w:rFonts w:hint="eastAsia" w:ascii="仿宋_GB2312" w:hAnsi="ˎ̥" w:eastAsia="仿宋_GB2312"/>
          <w:sz w:val="32"/>
          <w:szCs w:val="32"/>
          <w:lang w:eastAsia="zh-CN"/>
        </w:rPr>
        <w:t>2</w:t>
      </w:r>
      <w:r>
        <w:rPr>
          <w:rFonts w:hint="eastAsia" w:ascii="仿宋_GB2312" w:hAnsi="ˎ̥" w:eastAsia="仿宋_GB2312"/>
          <w:sz w:val="32"/>
          <w:szCs w:val="32"/>
          <w:lang w:val="en-US" w:eastAsia="zh-CN"/>
        </w:rPr>
        <w:t>021</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val="en-US" w:eastAsia="zh-CN"/>
        </w:rPr>
        <w:t>收入、支出总计增加19.29</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5.18</w:t>
      </w:r>
      <w:r>
        <w:rPr>
          <w:rFonts w:hint="eastAsia" w:ascii="仿宋_GB2312" w:hAnsi="ˎ̥" w:eastAsia="仿宋_GB2312"/>
          <w:sz w:val="32"/>
          <w:szCs w:val="32"/>
        </w:rPr>
        <w:t>%。主要原因：</w:t>
      </w:r>
      <w:r>
        <w:rPr>
          <w:rFonts w:hint="eastAsia" w:ascii="仿宋_GB2312" w:hAnsi="ˎ̥" w:eastAsia="仿宋_GB2312"/>
          <w:sz w:val="32"/>
          <w:szCs w:val="32"/>
          <w:lang w:val="en-US" w:eastAsia="zh-CN"/>
        </w:rPr>
        <w:t>一般公共预算财政拨款收入增加</w:t>
      </w:r>
      <w:r>
        <w:rPr>
          <w:rFonts w:hint="eastAsia" w:ascii="仿宋_GB2312" w:hAnsi="ˎ̥" w:eastAsia="仿宋_GB2312"/>
          <w:sz w:val="32"/>
          <w:szCs w:val="32"/>
        </w:rPr>
        <w:t>。</w:t>
      </w:r>
      <w:r>
        <w:rPr>
          <w:rFonts w:hint="eastAsia" w:ascii="仿宋_GB2312" w:hAnsi="ˎ̥" w:eastAsia="仿宋_GB2312"/>
          <w:sz w:val="32"/>
          <w:szCs w:val="32"/>
          <w:lang w:eastAsia="zh-CN"/>
        </w:rPr>
        <w:t>年初结转结余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，主要是</w:t>
      </w:r>
      <w:r>
        <w:rPr>
          <w:rFonts w:hint="eastAsia" w:ascii="仿宋_GB2312" w:hAnsi="ˎ̥" w:eastAsia="仿宋_GB2312"/>
          <w:sz w:val="32"/>
          <w:szCs w:val="32"/>
          <w:lang w:val="en-US" w:eastAsia="zh-CN"/>
        </w:rPr>
        <w:t>项目资金结转结余</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2021年度决算数增加0.07</w:t>
      </w:r>
      <w:r>
        <w:rPr>
          <w:rFonts w:hint="eastAsia" w:ascii="仿宋_GB2312" w:hAnsi="ˎ̥" w:eastAsia="仿宋_GB2312"/>
          <w:sz w:val="32"/>
          <w:szCs w:val="32"/>
        </w:rPr>
        <w:t>万元</w:t>
      </w:r>
      <w:r>
        <w:rPr>
          <w:rFonts w:hint="eastAsia" w:ascii="仿宋_GB2312" w:hAnsi="ˎ̥" w:eastAsia="仿宋_GB2312"/>
          <w:sz w:val="32"/>
          <w:szCs w:val="32"/>
          <w:lang w:eastAsia="zh-CN"/>
        </w:rPr>
        <w:t>，上升</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，主要原因是</w:t>
      </w:r>
      <w:r>
        <w:rPr>
          <w:rFonts w:hint="eastAsia" w:ascii="仿宋_GB2312" w:hAnsi="ˎ̥" w:eastAsia="仿宋_GB2312"/>
          <w:sz w:val="32"/>
          <w:szCs w:val="32"/>
          <w:lang w:val="en-US" w:eastAsia="zh-CN"/>
        </w:rPr>
        <w:t xml:space="preserve">项目支出年初结转结余 </w:t>
      </w:r>
      <w:r>
        <w:rPr>
          <w:rFonts w:hint="eastAsia" w:ascii="仿宋_GB2312" w:hAnsi="ˎ̥" w:eastAsia="仿宋_GB2312"/>
          <w:sz w:val="32"/>
          <w:szCs w:val="32"/>
          <w:lang w:eastAsia="zh-CN"/>
        </w:rPr>
        <w:t>。结余分配</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2021年度决算数减少0.02万元，</w:t>
      </w:r>
      <w:r>
        <w:rPr>
          <w:rFonts w:hint="eastAsia" w:ascii="仿宋_GB2312" w:hAnsi="ˎ̥" w:eastAsia="仿宋_GB2312"/>
          <w:sz w:val="32"/>
          <w:szCs w:val="32"/>
          <w:lang w:eastAsia="zh-CN"/>
        </w:rPr>
        <w:t>主要原因</w:t>
      </w:r>
      <w:r>
        <w:rPr>
          <w:rFonts w:hint="eastAsia" w:ascii="仿宋_GB2312" w:hAnsi="ˎ̥" w:eastAsia="仿宋_GB2312"/>
          <w:sz w:val="32"/>
          <w:szCs w:val="32"/>
          <w:lang w:val="en-US" w:eastAsia="zh-CN"/>
        </w:rPr>
        <w:t>2022年无结余分配</w:t>
      </w:r>
      <w:r>
        <w:rPr>
          <w:rFonts w:hint="eastAsia" w:ascii="仿宋_GB2312" w:hAnsi="ˎ̥" w:eastAsia="仿宋_GB2312"/>
          <w:sz w:val="32"/>
          <w:szCs w:val="32"/>
          <w:lang w:eastAsia="zh-CN"/>
        </w:rPr>
        <w:t>。年末结转结余</w:t>
      </w:r>
      <w:r>
        <w:rPr>
          <w:rFonts w:hint="eastAsia" w:ascii="仿宋_GB2312" w:hAnsi="ˎ̥" w:eastAsia="仿宋_GB2312"/>
          <w:sz w:val="32"/>
          <w:szCs w:val="32"/>
          <w:lang w:val="en-US" w:eastAsia="zh-CN"/>
        </w:rPr>
        <w:t>0.07</w:t>
      </w:r>
      <w:r>
        <w:rPr>
          <w:rFonts w:hint="eastAsia" w:ascii="仿宋_GB2312" w:hAnsi="ˎ̥" w:eastAsia="仿宋_GB2312"/>
          <w:sz w:val="32"/>
          <w:szCs w:val="32"/>
        </w:rPr>
        <w:t>万元</w:t>
      </w:r>
      <w:r>
        <w:rPr>
          <w:rFonts w:hint="eastAsia" w:ascii="仿宋_GB2312" w:hAnsi="ˎ̥" w:eastAsia="仿宋_GB2312"/>
          <w:sz w:val="32"/>
          <w:szCs w:val="32"/>
          <w:lang w:eastAsia="zh-CN"/>
        </w:rPr>
        <w:t>，主要是年初结转结余，与</w:t>
      </w:r>
      <w:r>
        <w:rPr>
          <w:rFonts w:hint="eastAsia" w:ascii="仿宋_GB2312" w:hAnsi="ˎ̥" w:eastAsia="仿宋_GB2312"/>
          <w:sz w:val="32"/>
          <w:szCs w:val="32"/>
          <w:lang w:val="en-US" w:eastAsia="zh-CN"/>
        </w:rPr>
        <w:t>2021年持平，无变动</w:t>
      </w:r>
      <w:r>
        <w:rPr>
          <w:rFonts w:hint="eastAsia" w:ascii="仿宋_GB2312" w:hAnsi="ˎ̥" w:eastAsia="仿宋_GB2312"/>
          <w:sz w:val="32"/>
          <w:szCs w:val="32"/>
          <w:lang w:eastAsia="zh-CN"/>
        </w:rPr>
        <w:t>。</w:t>
      </w:r>
    </w:p>
    <w:p>
      <w:pPr>
        <w:numPr>
          <w:ilvl w:val="0"/>
          <w:numId w:val="0"/>
        </w:numPr>
        <w:rPr>
          <w:rFonts w:hint="eastAsia" w:ascii="仿宋_GB2312" w:hAnsi="ˎ̥" w:eastAsia="仿宋_GB2312"/>
          <w:sz w:val="32"/>
          <w:szCs w:val="32"/>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收入决算情况说明</w:t>
      </w:r>
      <w:r>
        <w:rPr>
          <w:rFonts w:hint="eastAsia" w:ascii="黑体" w:hAnsi="黑体" w:eastAsia="黑体" w:cs="黑体"/>
          <w:b w:val="0"/>
          <w:bCs/>
          <w:sz w:val="32"/>
          <w:szCs w:val="32"/>
        </w:rPr>
        <w:br w:type="textWrapping"/>
      </w:r>
      <w:r>
        <w:rPr>
          <w:rFonts w:hint="eastAsia" w:ascii="仿宋_GB2312" w:hAnsi="ˎ̥" w:eastAsia="仿宋_GB2312"/>
          <w:sz w:val="32"/>
          <w:szCs w:val="32"/>
        </w:rPr>
        <w:t xml:space="preserve">    本年收入合计</w:t>
      </w:r>
      <w:r>
        <w:rPr>
          <w:rFonts w:hint="eastAsia" w:ascii="仿宋_GB2312" w:hAnsi="ˎ̥" w:eastAsia="仿宋_GB2312"/>
          <w:sz w:val="32"/>
          <w:szCs w:val="32"/>
          <w:lang w:val="en-US" w:eastAsia="zh-CN"/>
        </w:rPr>
        <w:t>391.9</w:t>
      </w:r>
      <w:r>
        <w:rPr>
          <w:rFonts w:hint="eastAsia" w:ascii="仿宋_GB2312" w:hAnsi="ˎ̥" w:eastAsia="仿宋_GB2312"/>
          <w:sz w:val="32"/>
          <w:szCs w:val="32"/>
        </w:rPr>
        <w:t>万元，其中：财政拨款收入</w:t>
      </w:r>
      <w:r>
        <w:rPr>
          <w:rFonts w:hint="eastAsia" w:ascii="仿宋_GB2312" w:hAnsi="ˎ̥" w:eastAsia="仿宋_GB2312"/>
          <w:sz w:val="32"/>
          <w:szCs w:val="32"/>
          <w:lang w:val="en-US" w:eastAsia="zh-CN"/>
        </w:rPr>
        <w:t>391.9</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%；上级补助收入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numPr>
          <w:ilvl w:val="0"/>
          <w:numId w:val="0"/>
        </w:numPr>
        <w:ind w:leftChars="196"/>
        <w:rPr>
          <w:rFonts w:hint="eastAsia" w:ascii="黑体" w:hAnsi="黑体" w:eastAsia="黑体" w:cs="黑体"/>
          <w:b w:val="0"/>
          <w:bCs/>
          <w:sz w:val="32"/>
          <w:szCs w:val="32"/>
          <w:lang w:eastAsia="zh-CN"/>
        </w:rPr>
      </w:pPr>
      <w:r>
        <w:rPr>
          <w:rFonts w:hint="eastAsia" w:ascii="仿宋_GB2312" w:hAnsi="ˎ̥" w:eastAsia="仿宋_GB2312"/>
          <w:sz w:val="32"/>
          <w:szCs w:val="32"/>
          <w:lang w:val="en-US" w:eastAsia="zh-CN"/>
        </w:rPr>
        <w:t xml:space="preserve"> </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支出决算情况说明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本年支出合计</w:t>
      </w:r>
      <w:r>
        <w:rPr>
          <w:rFonts w:hint="eastAsia" w:ascii="仿宋_GB2312" w:hAnsi="ˎ̥" w:eastAsia="仿宋_GB2312"/>
          <w:sz w:val="32"/>
          <w:szCs w:val="32"/>
          <w:lang w:val="en-US" w:eastAsia="zh-CN"/>
        </w:rPr>
        <w:t>391.9</w:t>
      </w:r>
      <w:r>
        <w:rPr>
          <w:rFonts w:hint="eastAsia" w:ascii="仿宋_GB2312" w:hAnsi="ˎ̥" w:eastAsia="仿宋_GB2312"/>
          <w:sz w:val="32"/>
          <w:szCs w:val="32"/>
        </w:rPr>
        <w:t>万元，其中：基本支出</w:t>
      </w:r>
      <w:r>
        <w:rPr>
          <w:rFonts w:hint="eastAsia" w:ascii="仿宋_GB2312" w:hAnsi="ˎ̥" w:eastAsia="仿宋_GB2312"/>
          <w:sz w:val="32"/>
          <w:szCs w:val="32"/>
          <w:lang w:val="en-US" w:eastAsia="zh-CN"/>
        </w:rPr>
        <w:t>230.94</w:t>
      </w:r>
      <w:r>
        <w:rPr>
          <w:rFonts w:hint="eastAsia" w:ascii="仿宋_GB2312" w:hAnsi="ˎ̥" w:eastAsia="仿宋_GB2312"/>
          <w:sz w:val="32"/>
          <w:szCs w:val="32"/>
        </w:rPr>
        <w:t>万元，占</w:t>
      </w:r>
      <w:r>
        <w:rPr>
          <w:rFonts w:hint="eastAsia" w:ascii="仿宋_GB2312" w:hAnsi="ˎ̥" w:eastAsia="仿宋_GB2312"/>
          <w:sz w:val="32"/>
          <w:szCs w:val="32"/>
          <w:lang w:val="en-US" w:eastAsia="zh-CN"/>
        </w:rPr>
        <w:t>58.93</w:t>
      </w:r>
      <w:r>
        <w:rPr>
          <w:rFonts w:hint="eastAsia" w:ascii="仿宋_GB2312" w:hAnsi="ˎ̥" w:eastAsia="仿宋_GB2312"/>
          <w:sz w:val="32"/>
          <w:szCs w:val="32"/>
        </w:rPr>
        <w:t>%；项目支出</w:t>
      </w:r>
      <w:r>
        <w:rPr>
          <w:rFonts w:hint="eastAsia" w:ascii="仿宋_GB2312" w:hAnsi="ˎ̥" w:eastAsia="仿宋_GB2312"/>
          <w:sz w:val="32"/>
          <w:szCs w:val="32"/>
          <w:lang w:val="en-US" w:eastAsia="zh-CN"/>
        </w:rPr>
        <w:t>160.96</w:t>
      </w:r>
      <w:r>
        <w:rPr>
          <w:rFonts w:hint="eastAsia" w:ascii="仿宋_GB2312" w:hAnsi="ˎ̥" w:eastAsia="仿宋_GB2312"/>
          <w:sz w:val="32"/>
          <w:szCs w:val="32"/>
        </w:rPr>
        <w:t>万元，占</w:t>
      </w:r>
      <w:r>
        <w:rPr>
          <w:rFonts w:hint="eastAsia" w:ascii="仿宋_GB2312" w:hAnsi="ˎ̥" w:eastAsia="仿宋_GB2312"/>
          <w:sz w:val="32"/>
          <w:szCs w:val="32"/>
          <w:lang w:val="en-US" w:eastAsia="zh-CN"/>
        </w:rPr>
        <w:t>41.07</w:t>
      </w:r>
      <w:r>
        <w:rPr>
          <w:rFonts w:hint="eastAsia" w:ascii="仿宋_GB2312" w:hAnsi="ˎ̥" w:eastAsia="仿宋_GB2312"/>
          <w:sz w:val="32"/>
          <w:szCs w:val="32"/>
        </w:rPr>
        <w:t>%；上缴上级支出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0" w:firstLineChars="200"/>
        <w:rPr>
          <w:rFonts w:hint="eastAsia" w:ascii="仿宋_GB2312" w:hAnsi="ˎ̥" w:eastAsia="仿宋_GB2312"/>
          <w:sz w:val="32"/>
          <w:szCs w:val="32"/>
        </w:rPr>
      </w:pP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财政拨款收入支出决算总体情况说明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rPr>
        <w:t>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支出总计391.9</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年度</w:t>
      </w:r>
      <w:r>
        <w:rPr>
          <w:rFonts w:hint="eastAsia" w:ascii="仿宋_GB2312" w:hAnsi="ˎ̥" w:eastAsia="仿宋_GB2312"/>
          <w:sz w:val="32"/>
          <w:szCs w:val="32"/>
        </w:rPr>
        <w:t>相比，财政拨款收入</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支出总计增加27.81</w:t>
      </w:r>
      <w:r>
        <w:rPr>
          <w:rFonts w:hint="eastAsia" w:ascii="仿宋_GB2312" w:hAnsi="ˎ̥" w:eastAsia="仿宋_GB2312"/>
          <w:sz w:val="32"/>
          <w:szCs w:val="32"/>
        </w:rPr>
        <w:t>万元主要原因：</w:t>
      </w:r>
      <w:r>
        <w:rPr>
          <w:rFonts w:hint="eastAsia" w:ascii="仿宋_GB2312" w:hAnsi="ˎ̥" w:eastAsia="仿宋_GB2312"/>
          <w:sz w:val="32"/>
          <w:szCs w:val="32"/>
          <w:lang w:val="en-US" w:eastAsia="zh-CN"/>
        </w:rPr>
        <w:t>一般公共预算财政拨款收入增加</w:t>
      </w:r>
      <w:r>
        <w:rPr>
          <w:rFonts w:hint="eastAsia" w:ascii="仿宋_GB2312" w:hAnsi="ˎ̥" w:eastAsia="仿宋_GB2312"/>
          <w:sz w:val="32"/>
          <w:szCs w:val="32"/>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财政拨款年初结转结余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2021年度年末决算数增加0.07</w:t>
      </w:r>
      <w:r>
        <w:rPr>
          <w:rFonts w:hint="eastAsia" w:ascii="仿宋_GB2312" w:hAnsi="ˎ̥" w:eastAsia="仿宋_GB2312"/>
          <w:sz w:val="32"/>
          <w:szCs w:val="32"/>
        </w:rPr>
        <w:t>万元</w:t>
      </w:r>
      <w:r>
        <w:rPr>
          <w:rFonts w:hint="eastAsia" w:ascii="仿宋_GB2312" w:hAnsi="ˎ̥" w:eastAsia="仿宋_GB2312"/>
          <w:sz w:val="32"/>
          <w:szCs w:val="32"/>
          <w:lang w:eastAsia="zh-CN"/>
        </w:rPr>
        <w:t>，上升</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sz w:val="32"/>
          <w:szCs w:val="32"/>
          <w:lang w:eastAsia="zh-CN"/>
        </w:rPr>
        <w:t>，主要原因是上年度</w:t>
      </w:r>
      <w:r>
        <w:rPr>
          <w:rFonts w:hint="eastAsia" w:ascii="仿宋_GB2312" w:hAnsi="ˎ̥" w:eastAsia="仿宋_GB2312"/>
          <w:sz w:val="32"/>
          <w:szCs w:val="32"/>
          <w:lang w:val="en-US" w:eastAsia="zh-CN"/>
        </w:rPr>
        <w:t>项目有结转结余</w:t>
      </w:r>
      <w:r>
        <w:rPr>
          <w:rFonts w:hint="eastAsia" w:ascii="仿宋_GB2312" w:hAnsi="ˎ̥" w:eastAsia="仿宋_GB2312"/>
          <w:sz w:val="32"/>
          <w:szCs w:val="32"/>
          <w:lang w:eastAsia="zh-CN"/>
        </w:rPr>
        <w:t>。</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财政拨款年末结转结余</w:t>
      </w:r>
      <w:r>
        <w:rPr>
          <w:rFonts w:hint="eastAsia" w:ascii="仿宋_GB2312" w:hAnsi="ˎ̥" w:eastAsia="仿宋_GB2312"/>
          <w:sz w:val="32"/>
          <w:szCs w:val="32"/>
          <w:lang w:val="en-US" w:eastAsia="zh-CN"/>
        </w:rPr>
        <w:t>0.07万</w:t>
      </w:r>
      <w:r>
        <w:rPr>
          <w:rFonts w:hint="eastAsia" w:ascii="仿宋_GB2312" w:hAnsi="ˎ̥" w:eastAsia="仿宋_GB2312"/>
          <w:sz w:val="32"/>
          <w:szCs w:val="32"/>
        </w:rPr>
        <w:t>元</w:t>
      </w:r>
      <w:r>
        <w:rPr>
          <w:rFonts w:hint="eastAsia" w:ascii="仿宋_GB2312" w:hAnsi="ˎ̥" w:eastAsia="仿宋_GB2312"/>
          <w:sz w:val="32"/>
          <w:szCs w:val="32"/>
          <w:lang w:eastAsia="zh-CN"/>
        </w:rPr>
        <w:t>，较</w:t>
      </w:r>
      <w:r>
        <w:rPr>
          <w:rFonts w:hint="eastAsia" w:ascii="仿宋_GB2312" w:hAnsi="ˎ̥" w:eastAsia="仿宋_GB2312"/>
          <w:sz w:val="32"/>
          <w:szCs w:val="32"/>
          <w:lang w:val="en-US" w:eastAsia="zh-CN"/>
        </w:rPr>
        <w:t>2021年度年末决算数无变动</w:t>
      </w:r>
      <w:r>
        <w:rPr>
          <w:rFonts w:hint="eastAsia" w:ascii="仿宋_GB2312" w:hAnsi="ˎ̥" w:eastAsia="仿宋_GB2312"/>
          <w:sz w:val="32"/>
          <w:szCs w:val="32"/>
          <w:lang w:eastAsia="zh-CN"/>
        </w:rPr>
        <w:t>，与上年度持平。</w:t>
      </w:r>
    </w:p>
    <w:p>
      <w:pPr>
        <w:ind w:firstLine="627" w:firstLineChars="196"/>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一般公共预算财政拨款支出决算情况说明</w:t>
      </w:r>
    </w:p>
    <w:p>
      <w:pPr>
        <w:ind w:firstLine="640" w:firstLineChars="200"/>
        <w:rPr>
          <w:rFonts w:hint="eastAsia" w:ascii="楷体" w:hAnsi="楷体" w:eastAsia="楷体" w:cs="楷体"/>
          <w:sz w:val="32"/>
          <w:szCs w:val="32"/>
          <w:lang w:eastAsia="zh-CN"/>
        </w:rPr>
      </w:pPr>
      <w:bookmarkStart w:id="76" w:name="_Toc17398_WPSOffice_Level2"/>
      <w:bookmarkStart w:id="77" w:name="_Toc13694_WPSOffice_Level2"/>
      <w:bookmarkStart w:id="78" w:name="_Toc9989_WPSOffice_Level2"/>
      <w:bookmarkStart w:id="79" w:name="_Toc19665_WPSOffice_Level2"/>
      <w:bookmarkStart w:id="80" w:name="_Toc21737_WPSOffice_Level2"/>
      <w:bookmarkStart w:id="81" w:name="_Toc23005_WPSOffice_Level2"/>
      <w:r>
        <w:rPr>
          <w:rFonts w:hint="eastAsia" w:ascii="楷体" w:hAnsi="楷体" w:eastAsia="楷体" w:cs="楷体"/>
          <w:sz w:val="32"/>
          <w:szCs w:val="32"/>
          <w:lang w:val="en-US" w:eastAsia="zh-CN"/>
        </w:rPr>
        <w:t>（一）</w:t>
      </w:r>
      <w:r>
        <w:rPr>
          <w:rFonts w:hint="eastAsia" w:ascii="楷体" w:hAnsi="楷体" w:eastAsia="楷体" w:cs="楷体"/>
          <w:sz w:val="32"/>
          <w:szCs w:val="32"/>
        </w:rPr>
        <w:t>一般公共预算财政拨款支出决算总体情况</w:t>
      </w:r>
      <w:bookmarkEnd w:id="76"/>
      <w:bookmarkEnd w:id="77"/>
      <w:r>
        <w:rPr>
          <w:rFonts w:hint="eastAsia" w:ascii="楷体" w:hAnsi="楷体" w:eastAsia="楷体" w:cs="楷体"/>
          <w:sz w:val="32"/>
          <w:szCs w:val="32"/>
          <w:lang w:eastAsia="zh-CN"/>
        </w:rPr>
        <w:t>。</w:t>
      </w:r>
      <w:bookmarkEnd w:id="78"/>
      <w:bookmarkEnd w:id="79"/>
      <w:bookmarkEnd w:id="80"/>
      <w:bookmarkEnd w:id="81"/>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391.9</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100</w:t>
      </w:r>
      <w:r>
        <w:rPr>
          <w:rFonts w:hint="eastAsia" w:ascii="仿宋_GB2312" w:hAnsi="ˎ̥" w:eastAsia="仿宋_GB2312"/>
          <w:sz w:val="32"/>
          <w:szCs w:val="32"/>
        </w:rPr>
        <w:t>%。与</w:t>
      </w: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21</w:t>
      </w:r>
      <w:r>
        <w:rPr>
          <w:rFonts w:hint="eastAsia" w:ascii="仿宋_GB2312" w:hAnsi="ˎ̥" w:eastAsia="仿宋_GB2312"/>
          <w:sz w:val="32"/>
          <w:szCs w:val="32"/>
          <w:lang w:eastAsia="zh-CN"/>
        </w:rPr>
        <w:t>年度</w:t>
      </w:r>
      <w:r>
        <w:rPr>
          <w:rFonts w:hint="eastAsia" w:ascii="仿宋_GB2312" w:hAnsi="ˎ̥" w:eastAsia="仿宋_GB2312"/>
          <w:sz w:val="32"/>
          <w:szCs w:val="32"/>
        </w:rPr>
        <w:t>相比，</w:t>
      </w:r>
      <w:r>
        <w:rPr>
          <w:rFonts w:hint="eastAsia" w:ascii="仿宋_GB2312" w:hAnsi="ˎ̥" w:eastAsia="仿宋_GB2312"/>
          <w:sz w:val="32"/>
          <w:szCs w:val="32"/>
          <w:lang w:eastAsia="zh-CN"/>
        </w:rPr>
        <w:t>一般公共预算</w:t>
      </w:r>
      <w:r>
        <w:rPr>
          <w:rFonts w:hint="eastAsia" w:ascii="仿宋_GB2312" w:hAnsi="ˎ̥" w:eastAsia="仿宋_GB2312"/>
          <w:sz w:val="32"/>
          <w:szCs w:val="32"/>
        </w:rPr>
        <w:t>财政拨款支出</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27.81</w:t>
      </w:r>
      <w:r>
        <w:rPr>
          <w:rFonts w:hint="eastAsia" w:ascii="仿宋_GB2312" w:hAnsi="ˎ̥" w:eastAsia="仿宋_GB2312"/>
          <w:sz w:val="32"/>
          <w:szCs w:val="32"/>
        </w:rPr>
        <w:t>万元，</w:t>
      </w:r>
      <w:r>
        <w:rPr>
          <w:rFonts w:hint="eastAsia" w:ascii="仿宋_GB2312" w:hAnsi="ˎ̥" w:eastAsia="仿宋_GB2312"/>
          <w:sz w:val="32"/>
          <w:szCs w:val="32"/>
          <w:lang w:eastAsia="zh-CN"/>
        </w:rPr>
        <w:t>增加</w:t>
      </w:r>
      <w:r>
        <w:rPr>
          <w:rFonts w:hint="eastAsia" w:ascii="仿宋_GB2312" w:hAnsi="ˎ̥" w:eastAsia="仿宋_GB2312"/>
          <w:sz w:val="32"/>
          <w:szCs w:val="32"/>
          <w:lang w:val="en-US" w:eastAsia="zh-CN"/>
        </w:rPr>
        <w:t>7.64</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bookmarkStart w:id="82" w:name="_Toc18793_WPSOffice_Level2"/>
      <w:bookmarkStart w:id="83" w:name="_Toc2711_WPSOffice_Level2"/>
      <w:bookmarkStart w:id="84" w:name="_Toc19075_WPSOffice_Level2"/>
      <w:bookmarkStart w:id="85" w:name="_Toc23864_WPSOffice_Level2"/>
      <w:bookmarkStart w:id="86" w:name="_Toc19535_WPSOffice_Level2"/>
      <w:bookmarkStart w:id="87" w:name="_Toc27767_WPSOffice_Level2"/>
      <w:r>
        <w:rPr>
          <w:rFonts w:hint="eastAsia" w:ascii="楷体" w:hAnsi="楷体" w:eastAsia="楷体" w:cs="楷体"/>
          <w:sz w:val="32"/>
          <w:szCs w:val="32"/>
          <w:lang w:val="en-US" w:eastAsia="zh-CN"/>
        </w:rPr>
        <w:t>（二）一般公共预算</w:t>
      </w:r>
      <w:r>
        <w:rPr>
          <w:rFonts w:hint="eastAsia" w:ascii="楷体" w:hAnsi="楷体" w:eastAsia="楷体" w:cs="楷体"/>
          <w:sz w:val="32"/>
          <w:szCs w:val="32"/>
        </w:rPr>
        <w:t>财政拨款支出决算结构情况</w:t>
      </w:r>
      <w:bookmarkEnd w:id="82"/>
      <w:bookmarkEnd w:id="83"/>
      <w:r>
        <w:rPr>
          <w:rFonts w:hint="eastAsia" w:ascii="楷体" w:hAnsi="楷体" w:eastAsia="楷体" w:cs="楷体"/>
          <w:sz w:val="32"/>
          <w:szCs w:val="32"/>
          <w:lang w:eastAsia="zh-CN"/>
        </w:rPr>
        <w:t>。</w:t>
      </w:r>
      <w:bookmarkEnd w:id="84"/>
      <w:bookmarkEnd w:id="85"/>
      <w:bookmarkEnd w:id="86"/>
      <w:bookmarkEnd w:id="87"/>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rPr>
        <w:t>一般公共预算财政拨款支出</w:t>
      </w:r>
      <w:r>
        <w:rPr>
          <w:rFonts w:hint="eastAsia" w:ascii="仿宋_GB2312" w:hAnsi="ˎ̥" w:eastAsia="仿宋_GB2312"/>
          <w:sz w:val="32"/>
          <w:szCs w:val="32"/>
          <w:lang w:val="en-US" w:eastAsia="zh-CN"/>
        </w:rPr>
        <w:t>391.9</w:t>
      </w:r>
      <w:r>
        <w:rPr>
          <w:rFonts w:hint="eastAsia" w:ascii="仿宋_GB2312" w:hAnsi="ˎ̥" w:eastAsia="仿宋_GB2312"/>
          <w:sz w:val="32"/>
          <w:szCs w:val="32"/>
        </w:rPr>
        <w:t>万元，主要用于以下方面：</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18.69</w:t>
      </w:r>
      <w:r>
        <w:rPr>
          <w:rFonts w:hint="eastAsia" w:ascii="仿宋_GB2312" w:hAnsi="ˎ̥" w:eastAsia="仿宋_GB2312"/>
          <w:sz w:val="32"/>
          <w:szCs w:val="32"/>
        </w:rPr>
        <w:t>万元，占</w:t>
      </w:r>
      <w:r>
        <w:rPr>
          <w:rFonts w:hint="eastAsia" w:ascii="仿宋_GB2312" w:hAnsi="ˎ̥" w:eastAsia="仿宋_GB2312"/>
          <w:sz w:val="32"/>
          <w:szCs w:val="32"/>
          <w:lang w:val="en-US" w:eastAsia="zh-CN"/>
        </w:rPr>
        <w:t>4.77</w:t>
      </w:r>
      <w:r>
        <w:rPr>
          <w:rFonts w:hint="eastAsia" w:ascii="仿宋_GB2312" w:hAnsi="ˎ̥" w:eastAsia="仿宋_GB2312"/>
          <w:sz w:val="32"/>
          <w:szCs w:val="32"/>
        </w:rPr>
        <w:t>%；</w:t>
      </w:r>
      <w:r>
        <w:rPr>
          <w:rFonts w:hint="eastAsia" w:ascii="仿宋_GB2312" w:hAnsi="ˎ̥" w:eastAsia="仿宋_GB2312"/>
          <w:b/>
          <w:bCs/>
          <w:sz w:val="32"/>
          <w:szCs w:val="32"/>
          <w:lang w:val="en-US" w:eastAsia="zh-CN"/>
        </w:rPr>
        <w:t>卫生健康支出（类）</w:t>
      </w:r>
      <w:r>
        <w:rPr>
          <w:rFonts w:hint="eastAsia" w:ascii="仿宋_GB2312" w:hAnsi="ˎ̥" w:eastAsia="仿宋_GB2312"/>
          <w:sz w:val="32"/>
          <w:szCs w:val="32"/>
        </w:rPr>
        <w:t>支出</w:t>
      </w:r>
      <w:r>
        <w:rPr>
          <w:rFonts w:hint="eastAsia" w:ascii="仿宋_GB2312" w:hAnsi="ˎ̥" w:eastAsia="仿宋_GB2312"/>
          <w:sz w:val="32"/>
          <w:szCs w:val="32"/>
          <w:lang w:val="en-US" w:eastAsia="zh-CN"/>
        </w:rPr>
        <w:t>357.35</w:t>
      </w:r>
      <w:r>
        <w:rPr>
          <w:rFonts w:hint="eastAsia" w:ascii="仿宋_GB2312" w:hAnsi="ˎ̥" w:eastAsia="仿宋_GB2312"/>
          <w:sz w:val="32"/>
          <w:szCs w:val="32"/>
        </w:rPr>
        <w:t>万元，占</w:t>
      </w:r>
      <w:r>
        <w:rPr>
          <w:rFonts w:hint="eastAsia" w:ascii="仿宋_GB2312" w:hAnsi="ˎ̥" w:eastAsia="仿宋_GB2312"/>
          <w:sz w:val="32"/>
          <w:szCs w:val="32"/>
          <w:lang w:val="en-US" w:eastAsia="zh-CN"/>
        </w:rPr>
        <w:t>91.18%</w:t>
      </w:r>
      <w:r>
        <w:rPr>
          <w:rFonts w:hint="eastAsia" w:ascii="仿宋_GB2312" w:hAnsi="ˎ̥" w:eastAsia="仿宋_GB2312"/>
          <w:sz w:val="32"/>
          <w:szCs w:val="32"/>
          <w:lang w:eastAsia="zh-CN"/>
        </w:rPr>
        <w:t>；</w:t>
      </w:r>
      <w:r>
        <w:rPr>
          <w:rFonts w:hint="eastAsia" w:ascii="仿宋_GB2312" w:hAnsi="ˎ̥" w:eastAsia="仿宋_GB2312"/>
          <w:b/>
          <w:bCs/>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sz w:val="32"/>
          <w:szCs w:val="32"/>
        </w:rPr>
        <w:t>支出</w:t>
      </w:r>
      <w:r>
        <w:rPr>
          <w:rFonts w:hint="eastAsia" w:ascii="仿宋_GB2312" w:hAnsi="ˎ̥" w:eastAsia="仿宋_GB2312"/>
          <w:sz w:val="32"/>
          <w:szCs w:val="32"/>
          <w:lang w:val="en-US" w:eastAsia="zh-CN"/>
        </w:rPr>
        <w:t>15.86</w:t>
      </w:r>
      <w:r>
        <w:rPr>
          <w:rFonts w:hint="eastAsia" w:ascii="仿宋_GB2312" w:hAnsi="ˎ̥" w:eastAsia="仿宋_GB2312"/>
          <w:sz w:val="32"/>
          <w:szCs w:val="32"/>
        </w:rPr>
        <w:t>万元，占</w:t>
      </w:r>
      <w:r>
        <w:rPr>
          <w:rFonts w:hint="eastAsia" w:ascii="仿宋_GB2312" w:hAnsi="ˎ̥" w:eastAsia="仿宋_GB2312"/>
          <w:sz w:val="32"/>
          <w:szCs w:val="32"/>
          <w:lang w:val="en-US" w:eastAsia="zh-CN"/>
        </w:rPr>
        <w:t>4.05</w:t>
      </w:r>
      <w:r>
        <w:rPr>
          <w:rFonts w:hint="eastAsia" w:ascii="仿宋_GB2312" w:hAnsi="ˎ̥" w:eastAsia="仿宋_GB2312"/>
          <w:sz w:val="32"/>
          <w:szCs w:val="32"/>
        </w:rPr>
        <w:t>%。</w:t>
      </w:r>
    </w:p>
    <w:p>
      <w:pPr>
        <w:ind w:firstLine="640" w:firstLineChars="200"/>
        <w:rPr>
          <w:rFonts w:hint="eastAsia" w:ascii="楷体" w:hAnsi="楷体" w:eastAsia="楷体" w:cs="楷体"/>
          <w:sz w:val="32"/>
          <w:szCs w:val="32"/>
        </w:rPr>
      </w:pPr>
      <w:bookmarkStart w:id="88" w:name="_Toc29364_WPSOffice_Level2"/>
      <w:bookmarkStart w:id="89" w:name="_Toc21701_WPSOffice_Level2"/>
      <w:bookmarkStart w:id="90" w:name="_Toc15415_WPSOffice_Level2"/>
      <w:bookmarkStart w:id="91" w:name="_Toc9502_WPSOffice_Level2"/>
      <w:bookmarkStart w:id="92" w:name="_Toc25136_WPSOffice_Level2"/>
      <w:bookmarkStart w:id="93" w:name="_Toc22318_WPSOffice_Level2"/>
      <w:r>
        <w:rPr>
          <w:rFonts w:hint="eastAsia" w:ascii="楷体" w:hAnsi="楷体" w:eastAsia="楷体" w:cs="楷体"/>
          <w:color w:val="auto"/>
          <w:sz w:val="32"/>
          <w:szCs w:val="32"/>
          <w:lang w:val="en-US" w:eastAsia="zh-CN"/>
        </w:rPr>
        <w:t>（三）</w:t>
      </w:r>
      <w:r>
        <w:rPr>
          <w:rFonts w:hint="eastAsia" w:ascii="楷体" w:hAnsi="楷体" w:eastAsia="楷体" w:cs="楷体"/>
          <w:sz w:val="32"/>
          <w:szCs w:val="32"/>
          <w:lang w:val="en-US" w:eastAsia="zh-CN"/>
        </w:rPr>
        <w:t>一般公共预算</w:t>
      </w:r>
      <w:r>
        <w:rPr>
          <w:rFonts w:hint="eastAsia" w:ascii="楷体" w:hAnsi="楷体" w:eastAsia="楷体" w:cs="楷体"/>
          <w:sz w:val="32"/>
          <w:szCs w:val="32"/>
        </w:rPr>
        <w:t>财政拨款支出决算具体情况。</w:t>
      </w:r>
      <w:bookmarkEnd w:id="88"/>
      <w:bookmarkEnd w:id="89"/>
      <w:bookmarkEnd w:id="90"/>
      <w:bookmarkEnd w:id="91"/>
      <w:bookmarkEnd w:id="92"/>
      <w:bookmarkEnd w:id="93"/>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w:t>
      </w:r>
      <w:r>
        <w:rPr>
          <w:rFonts w:hint="eastAsia" w:ascii="仿宋_GB2312" w:hAnsi="ˎ̥" w:eastAsia="仿宋_GB2312"/>
          <w:sz w:val="32"/>
          <w:szCs w:val="32"/>
          <w:lang w:val="en-US" w:eastAsia="zh-CN"/>
        </w:rPr>
        <w:t>22</w:t>
      </w:r>
      <w:r>
        <w:rPr>
          <w:rFonts w:hint="eastAsia" w:ascii="仿宋_GB2312" w:hAnsi="ˎ̥" w:eastAsia="仿宋_GB2312"/>
          <w:sz w:val="32"/>
          <w:szCs w:val="32"/>
          <w:lang w:eastAsia="zh-CN"/>
        </w:rPr>
        <w:t>年度一般公共预算</w:t>
      </w:r>
      <w:r>
        <w:rPr>
          <w:rFonts w:hint="eastAsia" w:ascii="仿宋_GB2312" w:hAnsi="ˎ̥" w:eastAsia="仿宋_GB2312"/>
          <w:sz w:val="32"/>
          <w:szCs w:val="32"/>
        </w:rPr>
        <w:t>财政拨款支出年初预算为</w:t>
      </w:r>
      <w:r>
        <w:rPr>
          <w:rFonts w:hint="eastAsia" w:ascii="仿宋_GB2312" w:hAnsi="ˎ̥" w:eastAsia="仿宋_GB2312"/>
          <w:sz w:val="32"/>
          <w:szCs w:val="32"/>
          <w:lang w:val="en-US" w:eastAsia="zh-CN"/>
        </w:rPr>
        <w:t>374.74</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391.9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104.58%</w:t>
      </w:r>
      <w:r>
        <w:rPr>
          <w:rFonts w:hint="eastAsia" w:ascii="仿宋_GB2312" w:hAnsi="ˎ̥" w:eastAsia="仿宋_GB2312"/>
          <w:sz w:val="32"/>
          <w:szCs w:val="32"/>
        </w:rPr>
        <w:t>。其中：</w:t>
      </w:r>
    </w:p>
    <w:p>
      <w:pPr>
        <w:ind w:firstLine="643" w:firstLineChars="200"/>
        <w:rPr>
          <w:rFonts w:hint="eastAsia" w:ascii="仿宋_GB2312" w:hAnsi="ˎ̥" w:eastAsia="仿宋_GB2312"/>
          <w:b/>
          <w:sz w:val="32"/>
          <w:szCs w:val="32"/>
        </w:rPr>
      </w:pPr>
      <w:r>
        <w:rPr>
          <w:rFonts w:hint="eastAsia" w:ascii="仿宋_GB2312" w:hAnsi="ˎ̥" w:eastAsia="仿宋_GB2312"/>
          <w:b/>
          <w:bCs/>
          <w:sz w:val="32"/>
          <w:szCs w:val="32"/>
          <w:lang w:val="en-US" w:eastAsia="zh-CN"/>
        </w:rPr>
        <w:t>1</w:t>
      </w:r>
      <w:r>
        <w:rPr>
          <w:rFonts w:hint="eastAsia" w:ascii="仿宋_GB2312" w:hAnsi="ˎ̥" w:eastAsia="仿宋_GB2312"/>
          <w:sz w:val="32"/>
          <w:szCs w:val="32"/>
          <w:lang w:val="en-US" w:eastAsia="zh-CN"/>
        </w:rPr>
        <w:t>.</w:t>
      </w:r>
      <w:r>
        <w:rPr>
          <w:rFonts w:hint="eastAsia" w:ascii="仿宋_GB2312" w:hAnsi="ˎ̥" w:eastAsia="仿宋_GB2312"/>
          <w:b/>
          <w:sz w:val="32"/>
          <w:szCs w:val="32"/>
          <w:lang w:val="en-US" w:eastAsia="zh-CN"/>
        </w:rPr>
        <w:t>社会保障和就业支出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行政事业单位养老支出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机关事业单位基本养老保险缴费支出</w:t>
      </w:r>
      <w:r>
        <w:rPr>
          <w:rFonts w:hint="eastAsia" w:ascii="仿宋_GB2312" w:hAnsi="ˎ̥" w:eastAsia="仿宋_GB2312"/>
          <w:b/>
          <w:sz w:val="32"/>
          <w:szCs w:val="32"/>
        </w:rPr>
        <w:t>（项）。</w:t>
      </w:r>
    </w:p>
    <w:p>
      <w:pPr>
        <w:rPr>
          <w:rFonts w:hint="eastAsia" w:ascii="仿宋_GB2312" w:hAnsi="ˎ̥" w:eastAsia="仿宋_GB2312"/>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17.77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18.69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105.18%</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eastAsia="zh-CN"/>
        </w:rPr>
        <w:t>补缴以前年度</w:t>
      </w:r>
      <w:r>
        <w:rPr>
          <w:rFonts w:hint="eastAsia" w:eastAsia="仿宋_GB2312" w:cs="Times New Roman"/>
          <w:b w:val="0"/>
          <w:bCs w:val="0"/>
          <w:color w:val="000000"/>
          <w:sz w:val="32"/>
          <w:szCs w:val="32"/>
          <w:lang w:eastAsia="zh-CN"/>
        </w:rPr>
        <w:t>养老保险及</w:t>
      </w:r>
      <w:r>
        <w:rPr>
          <w:rFonts w:hint="eastAsia" w:eastAsia="仿宋_GB2312" w:cs="Times New Roman"/>
          <w:b w:val="0"/>
          <w:bCs w:val="0"/>
          <w:color w:val="000000"/>
          <w:sz w:val="32"/>
          <w:szCs w:val="32"/>
          <w:lang w:val="en-US" w:eastAsia="zh-CN"/>
        </w:rPr>
        <w:t>缴费</w:t>
      </w:r>
      <w:r>
        <w:rPr>
          <w:rFonts w:hint="eastAsia" w:eastAsia="仿宋_GB2312" w:cs="Times New Roman"/>
          <w:b w:val="0"/>
          <w:bCs w:val="0"/>
          <w:color w:val="000000"/>
          <w:sz w:val="32"/>
          <w:szCs w:val="32"/>
          <w:lang w:eastAsia="zh-CN"/>
        </w:rPr>
        <w:t>基数变动</w:t>
      </w:r>
      <w:r>
        <w:rPr>
          <w:rFonts w:hint="eastAsia" w:ascii="仿宋_GB2312" w:hAnsi="ˎ̥" w:eastAsia="仿宋_GB2312"/>
          <w:color w:val="000000"/>
          <w:sz w:val="32"/>
          <w:szCs w:val="32"/>
          <w:lang w:eastAsia="zh-CN"/>
        </w:rPr>
        <w:t>。</w:t>
      </w:r>
    </w:p>
    <w:p>
      <w:p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lang w:val="en-US" w:eastAsia="zh-CN"/>
        </w:rPr>
        <w:t>2.卫生健康支出</w:t>
      </w:r>
      <w:r>
        <w:rPr>
          <w:rFonts w:hint="eastAsia" w:ascii="仿宋_GB2312" w:hAnsi="ˎ̥" w:eastAsia="仿宋_GB2312"/>
          <w:b/>
          <w:color w:val="auto"/>
          <w:sz w:val="32"/>
          <w:szCs w:val="32"/>
        </w:rPr>
        <w:t>（类）</w:t>
      </w:r>
      <w:r>
        <w:rPr>
          <w:rFonts w:hint="eastAsia" w:ascii="仿宋_GB2312" w:hAnsi="ˎ̥" w:eastAsia="仿宋_GB2312"/>
          <w:b/>
          <w:color w:val="auto"/>
          <w:sz w:val="32"/>
          <w:szCs w:val="32"/>
          <w:lang w:val="en-US" w:eastAsia="zh-CN"/>
        </w:rPr>
        <w:t>公共卫生</w:t>
      </w:r>
      <w:r>
        <w:rPr>
          <w:rFonts w:hint="eastAsia" w:ascii="仿宋_GB2312" w:hAnsi="ˎ̥" w:eastAsia="仿宋_GB2312"/>
          <w:b/>
          <w:color w:val="auto"/>
          <w:sz w:val="32"/>
          <w:szCs w:val="32"/>
        </w:rPr>
        <w:t>（款）</w:t>
      </w:r>
      <w:r>
        <w:rPr>
          <w:rFonts w:hint="eastAsia" w:ascii="仿宋_GB2312" w:hAnsi="ˎ̥" w:eastAsia="仿宋_GB2312"/>
          <w:b/>
          <w:color w:val="auto"/>
          <w:sz w:val="32"/>
          <w:szCs w:val="32"/>
          <w:lang w:val="en-US" w:eastAsia="zh-CN"/>
        </w:rPr>
        <w:t>其他专业公共卫生机构</w:t>
      </w:r>
      <w:r>
        <w:rPr>
          <w:rFonts w:hint="eastAsia" w:ascii="仿宋_GB2312" w:hAnsi="ˎ̥" w:eastAsia="仿宋_GB2312"/>
          <w:b/>
          <w:color w:val="auto"/>
          <w:sz w:val="32"/>
          <w:szCs w:val="32"/>
        </w:rPr>
        <w:t>（项）。</w:t>
      </w:r>
    </w:p>
    <w:p>
      <w:pPr>
        <w:rPr>
          <w:rFonts w:hint="eastAsia" w:ascii="仿宋_GB2312" w:hAnsi="ˎ̥" w:eastAsia="仿宋_GB2312"/>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 xml:space="preserve">275.17 </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287.29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104.4</w:t>
      </w:r>
      <w:r>
        <w:rPr>
          <w:rFonts w:hint="eastAsia" w:ascii="仿宋_GB2312" w:hAnsi="ˎ̥" w:eastAsia="仿宋_GB2312"/>
          <w:sz w:val="32"/>
          <w:szCs w:val="32"/>
        </w:rPr>
        <w:t>%。决算数</w:t>
      </w:r>
      <w:r>
        <w:rPr>
          <w:rFonts w:hint="eastAsia" w:ascii="仿宋_GB2312" w:hAnsi="ˎ̥" w:eastAsia="仿宋_GB2312"/>
          <w:sz w:val="32"/>
          <w:szCs w:val="32"/>
          <w:lang w:eastAsia="zh-CN"/>
        </w:rPr>
        <w:t>大</w:t>
      </w:r>
      <w:r>
        <w:rPr>
          <w:rFonts w:hint="eastAsia" w:ascii="仿宋_GB2312" w:hAnsi="ˎ̥" w:eastAsia="仿宋_GB2312"/>
          <w:sz w:val="32"/>
          <w:szCs w:val="32"/>
        </w:rPr>
        <w:t>于预算数的主要原因：</w:t>
      </w:r>
      <w:r>
        <w:rPr>
          <w:rFonts w:hint="eastAsia" w:ascii="仿宋_GB2312" w:hAnsi="ˎ̥" w:eastAsia="仿宋_GB2312"/>
          <w:sz w:val="32"/>
          <w:szCs w:val="32"/>
          <w:lang w:eastAsia="zh-CN"/>
        </w:rPr>
        <w:t>项目支出增加</w:t>
      </w:r>
      <w:r>
        <w:rPr>
          <w:rFonts w:hint="eastAsia" w:ascii="仿宋_GB2312" w:hAnsi="ˎ̥" w:eastAsia="仿宋_GB2312"/>
          <w:sz w:val="32"/>
          <w:szCs w:val="32"/>
          <w:lang w:val="en-US" w:eastAsia="zh-CN"/>
        </w:rPr>
        <w:t>。</w:t>
      </w:r>
    </w:p>
    <w:p>
      <w:pPr>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3.卫生健康支出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公共卫生</w:t>
      </w:r>
      <w:r>
        <w:rPr>
          <w:rFonts w:hint="eastAsia" w:ascii="仿宋_GB2312" w:hAnsi="ˎ̥" w:eastAsia="仿宋_GB2312"/>
          <w:b/>
          <w:sz w:val="32"/>
          <w:szCs w:val="32"/>
        </w:rPr>
        <w:t>（款）</w:t>
      </w:r>
      <w:r>
        <w:rPr>
          <w:rFonts w:hint="eastAsia" w:ascii="仿宋_GB2312" w:hAnsi="ˎ̥" w:eastAsia="仿宋_GB2312"/>
          <w:b/>
          <w:sz w:val="32"/>
          <w:szCs w:val="32"/>
          <w:lang w:val="en-US" w:eastAsia="zh-CN"/>
        </w:rPr>
        <w:t>基本公共卫生服务</w:t>
      </w:r>
      <w:r>
        <w:rPr>
          <w:rFonts w:hint="eastAsia" w:ascii="仿宋_GB2312" w:hAnsi="ˎ̥" w:eastAsia="仿宋_GB2312"/>
          <w:b/>
          <w:sz w:val="32"/>
          <w:szCs w:val="32"/>
        </w:rPr>
        <w:t>（项）。</w:t>
      </w:r>
    </w:p>
    <w:p>
      <w:pPr>
        <w:rPr>
          <w:rFonts w:hint="eastAsia" w:ascii="仿宋_GB2312" w:hAnsi="ˎ̥" w:eastAsia="仿宋_GB2312"/>
          <w:color w:val="000000"/>
          <w:sz w:val="32"/>
          <w:szCs w:val="32"/>
          <w:lang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47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46.83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99.64</w:t>
      </w:r>
      <w:r>
        <w:rPr>
          <w:rFonts w:hint="eastAsia" w:ascii="仿宋_GB2312" w:hAnsi="ˎ̥" w:eastAsia="仿宋_GB2312"/>
          <w:sz w:val="32"/>
          <w:szCs w:val="32"/>
        </w:rPr>
        <w:t>%。决算数</w:t>
      </w:r>
      <w:r>
        <w:rPr>
          <w:rFonts w:hint="eastAsia" w:ascii="仿宋_GB2312" w:hAnsi="ˎ̥" w:eastAsia="仿宋_GB2312"/>
          <w:sz w:val="32"/>
          <w:szCs w:val="32"/>
          <w:lang w:eastAsia="zh-CN"/>
        </w:rPr>
        <w:t>小</w:t>
      </w:r>
      <w:r>
        <w:rPr>
          <w:rFonts w:hint="eastAsia" w:ascii="仿宋_GB2312" w:hAnsi="ˎ̥" w:eastAsia="仿宋_GB2312"/>
          <w:sz w:val="32"/>
          <w:szCs w:val="32"/>
        </w:rPr>
        <w:t>于预算数的主要原因：</w:t>
      </w:r>
      <w:r>
        <w:rPr>
          <w:rFonts w:hint="eastAsia" w:ascii="仿宋_GB2312" w:hAnsi="ˎ̥" w:eastAsia="仿宋_GB2312"/>
          <w:sz w:val="32"/>
          <w:szCs w:val="32"/>
          <w:lang w:eastAsia="zh-CN"/>
        </w:rPr>
        <w:t>基本公共卫生服务项目资金有结余</w:t>
      </w:r>
      <w:r>
        <w:rPr>
          <w:rFonts w:hint="eastAsia" w:ascii="仿宋_GB2312" w:hAnsi="ˎ̥" w:eastAsia="仿宋_GB2312"/>
          <w:color w:val="000000"/>
          <w:sz w:val="32"/>
          <w:szCs w:val="32"/>
          <w:lang w:eastAsia="zh-CN"/>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4.</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事业单位医疗</w:t>
      </w:r>
      <w:r>
        <w:rPr>
          <w:rFonts w:hint="eastAsia" w:ascii="仿宋_GB2312" w:hAnsi="ˎ̥" w:eastAsia="仿宋_GB2312"/>
          <w:b/>
          <w:sz w:val="32"/>
          <w:szCs w:val="32"/>
        </w:rPr>
        <w:t>（项）。</w:t>
      </w:r>
    </w:p>
    <w:p>
      <w:pPr>
        <w:rPr>
          <w:rFonts w:hint="eastAsia"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9.44</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8.34</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88.35</w:t>
      </w:r>
      <w:r>
        <w:rPr>
          <w:rFonts w:hint="eastAsia" w:ascii="仿宋_GB2312" w:hAnsi="ˎ̥" w:eastAsia="仿宋_GB2312"/>
          <w:sz w:val="32"/>
          <w:szCs w:val="32"/>
        </w:rPr>
        <w:t>%。决算数</w:t>
      </w:r>
      <w:r>
        <w:rPr>
          <w:rFonts w:hint="eastAsia" w:ascii="仿宋_GB2312" w:hAnsi="ˎ̥" w:eastAsia="仿宋_GB2312"/>
          <w:sz w:val="32"/>
          <w:szCs w:val="32"/>
          <w:lang w:val="en-US" w:eastAsia="zh-CN"/>
        </w:rPr>
        <w:t>小于</w:t>
      </w:r>
      <w:r>
        <w:rPr>
          <w:rFonts w:hint="eastAsia" w:ascii="仿宋_GB2312" w:hAnsi="ˎ̥" w:eastAsia="仿宋_GB2312"/>
          <w:sz w:val="32"/>
          <w:szCs w:val="32"/>
        </w:rPr>
        <w:t>预算数的主要原因：</w:t>
      </w:r>
      <w:r>
        <w:rPr>
          <w:rFonts w:hint="eastAsia" w:ascii="仿宋_GB2312" w:hAnsi="ˎ̥" w:eastAsia="仿宋_GB2312"/>
          <w:color w:val="000000"/>
          <w:sz w:val="32"/>
          <w:szCs w:val="32"/>
        </w:rPr>
        <w:t>是</w:t>
      </w:r>
      <w:r>
        <w:rPr>
          <w:rFonts w:hint="eastAsia" w:ascii="仿宋_GB2312" w:hAnsi="ˎ̥" w:eastAsia="仿宋_GB2312"/>
          <w:color w:val="000000"/>
          <w:sz w:val="32"/>
          <w:szCs w:val="32"/>
          <w:lang w:eastAsia="zh-CN"/>
        </w:rPr>
        <w:t>单位人员变动</w:t>
      </w:r>
      <w:r>
        <w:rPr>
          <w:rFonts w:hint="eastAsia" w:ascii="仿宋_GB2312" w:hAnsi="ˎ̥" w:eastAsia="仿宋_GB2312"/>
          <w:color w:val="000000"/>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5.</w:t>
      </w:r>
      <w:r>
        <w:rPr>
          <w:rFonts w:hint="eastAsia" w:ascii="仿宋_GB2312" w:hAnsi="ˎ̥" w:eastAsia="仿宋_GB2312"/>
          <w:b/>
          <w:sz w:val="32"/>
          <w:szCs w:val="32"/>
          <w:lang w:val="en-US" w:eastAsia="zh-CN"/>
        </w:rPr>
        <w:t>卫生健康支出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行政事业单位医疗</w:t>
      </w:r>
      <w:r>
        <w:rPr>
          <w:rFonts w:hint="eastAsia" w:ascii="仿宋_GB2312" w:hAnsi="ˎ̥" w:eastAsia="仿宋_GB2312"/>
          <w:b/>
          <w:sz w:val="32"/>
          <w:szCs w:val="32"/>
        </w:rPr>
        <w:t>（款）</w:t>
      </w:r>
      <w:r>
        <w:rPr>
          <w:rFonts w:hint="eastAsia" w:ascii="仿宋_GB2312" w:hAnsi="ˎ̥" w:eastAsia="仿宋_GB2312"/>
          <w:b/>
          <w:sz w:val="32"/>
          <w:szCs w:val="32"/>
          <w:lang w:val="en-US" w:eastAsia="zh-CN"/>
        </w:rPr>
        <w:t>其他行政事业单位医疗支出</w:t>
      </w:r>
      <w:r>
        <w:rPr>
          <w:rFonts w:hint="eastAsia" w:ascii="仿宋_GB2312" w:hAnsi="ˎ̥" w:eastAsia="仿宋_GB2312"/>
          <w:b/>
          <w:sz w:val="32"/>
          <w:szCs w:val="32"/>
        </w:rPr>
        <w:t>（项）。</w:t>
      </w:r>
    </w:p>
    <w:p>
      <w:pPr>
        <w:rPr>
          <w:rFonts w:hint="eastAsia" w:ascii="仿宋_GB2312" w:hAnsi="ˎ̥" w:eastAsia="仿宋_GB2312"/>
          <w:color w:val="000000"/>
          <w:sz w:val="32"/>
          <w:szCs w:val="32"/>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11.97</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14.89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124.39</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color w:val="000000"/>
          <w:sz w:val="32"/>
          <w:szCs w:val="32"/>
        </w:rPr>
        <w:t>是</w:t>
      </w:r>
      <w:r>
        <w:rPr>
          <w:rFonts w:hint="eastAsia" w:ascii="仿宋_GB2312" w:hAnsi="ˎ̥" w:eastAsia="仿宋_GB2312"/>
          <w:color w:val="000000"/>
          <w:sz w:val="32"/>
          <w:szCs w:val="32"/>
          <w:lang w:eastAsia="zh-CN"/>
        </w:rPr>
        <w:t>向财政追加了医疗公补经费</w:t>
      </w:r>
      <w:r>
        <w:rPr>
          <w:rFonts w:hint="eastAsia" w:ascii="仿宋_GB2312" w:hAnsi="ˎ̥" w:eastAsia="仿宋_GB2312"/>
          <w:color w:val="000000"/>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6.</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住房公积金</w:t>
      </w:r>
      <w:r>
        <w:rPr>
          <w:rFonts w:hint="eastAsia" w:ascii="仿宋_GB2312" w:hAnsi="ˎ̥" w:eastAsia="仿宋_GB2312"/>
          <w:b/>
          <w:sz w:val="32"/>
          <w:szCs w:val="32"/>
        </w:rPr>
        <w:t>（项）。</w:t>
      </w:r>
    </w:p>
    <w:p>
      <w:pPr>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13.39</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15.86</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118.45</w:t>
      </w:r>
      <w:r>
        <w:rPr>
          <w:rFonts w:hint="eastAsia" w:ascii="仿宋_GB2312" w:hAnsi="ˎ̥" w:eastAsia="仿宋_GB2312"/>
          <w:sz w:val="32"/>
          <w:szCs w:val="32"/>
        </w:rPr>
        <w:t>%。决算数</w:t>
      </w:r>
      <w:r>
        <w:rPr>
          <w:rFonts w:hint="eastAsia" w:ascii="仿宋_GB2312" w:hAnsi="ˎ̥" w:eastAsia="仿宋_GB2312"/>
          <w:sz w:val="32"/>
          <w:szCs w:val="32"/>
          <w:lang w:val="en-US" w:eastAsia="zh-CN"/>
        </w:rPr>
        <w:t>大于</w:t>
      </w:r>
      <w:r>
        <w:rPr>
          <w:rFonts w:hint="eastAsia" w:ascii="仿宋_GB2312" w:hAnsi="ˎ̥" w:eastAsia="仿宋_GB2312"/>
          <w:sz w:val="32"/>
          <w:szCs w:val="32"/>
        </w:rPr>
        <w:t>预算数的主要原因：</w:t>
      </w:r>
      <w:r>
        <w:rPr>
          <w:rFonts w:hint="eastAsia" w:ascii="仿宋_GB2312" w:hAnsi="ˎ̥" w:eastAsia="仿宋_GB2312"/>
          <w:sz w:val="32"/>
          <w:szCs w:val="32"/>
          <w:lang w:eastAsia="zh-CN"/>
        </w:rPr>
        <w:t>追加经费补缴了住房公积金</w:t>
      </w:r>
      <w:r>
        <w:rPr>
          <w:rFonts w:hint="eastAsia" w:ascii="仿宋_GB2312" w:hAnsi="ˎ̥" w:eastAsia="仿宋_GB2312"/>
          <w:color w:val="000000"/>
          <w:sz w:val="32"/>
          <w:szCs w:val="32"/>
        </w:rPr>
        <w:t>。</w:t>
      </w:r>
    </w:p>
    <w:p>
      <w:pPr>
        <w:ind w:firstLine="640" w:firstLineChars="200"/>
        <w:rPr>
          <w:rFonts w:hint="eastAsia" w:ascii="仿宋_GB2312" w:hAnsi="ˎ̥" w:eastAsia="仿宋_GB2312"/>
          <w:b/>
          <w:sz w:val="32"/>
          <w:szCs w:val="32"/>
        </w:rPr>
      </w:pPr>
      <w:r>
        <w:rPr>
          <w:rFonts w:hint="eastAsia" w:ascii="仿宋_GB2312" w:hAnsi="ˎ̥" w:eastAsia="仿宋_GB2312"/>
          <w:sz w:val="32"/>
          <w:szCs w:val="32"/>
          <w:lang w:val="en-US" w:eastAsia="zh-CN"/>
        </w:rPr>
        <w:t>7.</w:t>
      </w:r>
      <w:r>
        <w:rPr>
          <w:rFonts w:hint="eastAsia" w:ascii="仿宋_GB2312" w:hAnsi="ˎ̥" w:eastAsia="仿宋_GB2312"/>
          <w:b/>
          <w:sz w:val="32"/>
          <w:szCs w:val="32"/>
          <w:lang w:val="en-US" w:eastAsia="zh-CN"/>
        </w:rPr>
        <w:t>住房保障支出</w:t>
      </w:r>
      <w:r>
        <w:rPr>
          <w:rFonts w:hint="eastAsia" w:ascii="仿宋_GB2312" w:hAnsi="ˎ̥" w:eastAsia="仿宋_GB2312"/>
          <w:b/>
          <w:sz w:val="32"/>
          <w:szCs w:val="32"/>
        </w:rPr>
        <w:t>（类）</w:t>
      </w:r>
      <w:r>
        <w:rPr>
          <w:rFonts w:hint="eastAsia" w:ascii="仿宋_GB2312" w:hAnsi="ˎ̥" w:eastAsia="仿宋_GB2312"/>
          <w:b/>
          <w:sz w:val="32"/>
          <w:szCs w:val="32"/>
          <w:lang w:val="en-US" w:eastAsia="zh-CN"/>
        </w:rPr>
        <w:t>住房改革支出</w:t>
      </w:r>
      <w:r>
        <w:rPr>
          <w:rFonts w:hint="eastAsia" w:ascii="仿宋_GB2312" w:hAnsi="ˎ̥" w:eastAsia="仿宋_GB2312"/>
          <w:b/>
          <w:sz w:val="32"/>
          <w:szCs w:val="32"/>
        </w:rPr>
        <w:t>（款）</w:t>
      </w:r>
      <w:r>
        <w:rPr>
          <w:rFonts w:hint="eastAsia" w:ascii="仿宋_GB2312" w:hAnsi="ˎ̥" w:eastAsia="仿宋_GB2312"/>
          <w:b/>
          <w:sz w:val="32"/>
          <w:szCs w:val="32"/>
          <w:lang w:val="en-US" w:eastAsia="zh-CN"/>
        </w:rPr>
        <w:t>购房补贴</w:t>
      </w:r>
      <w:r>
        <w:rPr>
          <w:rFonts w:hint="eastAsia" w:ascii="仿宋_GB2312" w:hAnsi="ˎ̥" w:eastAsia="仿宋_GB2312"/>
          <w:b/>
          <w:sz w:val="32"/>
          <w:szCs w:val="32"/>
        </w:rPr>
        <w:t>（项）。</w:t>
      </w:r>
    </w:p>
    <w:p>
      <w:pPr>
        <w:rPr>
          <w:rFonts w:hint="default" w:ascii="仿宋_GB2312" w:hAnsi="ˎ̥" w:eastAsia="仿宋_GB2312"/>
          <w:color w:val="000000"/>
          <w:sz w:val="32"/>
          <w:szCs w:val="32"/>
          <w:lang w:val="en-US" w:eastAsia="zh-CN"/>
        </w:rPr>
      </w:pPr>
      <w:r>
        <w:rPr>
          <w:rFonts w:hint="eastAsia" w:ascii="仿宋_GB2312" w:hAnsi="ˎ̥" w:eastAsia="仿宋_GB2312"/>
          <w:sz w:val="32"/>
          <w:szCs w:val="32"/>
        </w:rPr>
        <w:t>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本年度无购房补贴拨款</w:t>
      </w:r>
      <w:r>
        <w:rPr>
          <w:rFonts w:hint="eastAsia" w:ascii="仿宋_GB2312" w:hAnsi="ˎ̥" w:eastAsia="仿宋_GB2312"/>
          <w:color w:val="000000"/>
          <w:sz w:val="32"/>
          <w:szCs w:val="32"/>
        </w:rPr>
        <w:t>。</w:t>
      </w:r>
    </w:p>
    <w:p>
      <w:pPr>
        <w:ind w:firstLine="627" w:firstLineChars="196"/>
        <w:rPr>
          <w:rFonts w:hint="eastAsia" w:ascii="黑体" w:hAnsi="黑体" w:eastAsia="黑体" w:cs="黑体"/>
          <w:sz w:val="32"/>
          <w:szCs w:val="32"/>
          <w:lang w:eastAsia="zh-CN"/>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一般公共预算财政拨款基本支出决算情况说明</w:t>
      </w:r>
      <w:r>
        <w:rPr>
          <w:rFonts w:hint="eastAsia" w:ascii="黑体" w:hAnsi="黑体" w:eastAsia="黑体" w:cs="黑体"/>
          <w:b w:val="0"/>
          <w:bCs/>
          <w:sz w:val="32"/>
          <w:szCs w:val="32"/>
          <w:lang w:eastAsia="zh-CN"/>
        </w:rPr>
        <w:t>。</w:t>
      </w:r>
    </w:p>
    <w:p>
      <w:pPr>
        <w:tabs>
          <w:tab w:val="center" w:pos="4473"/>
        </w:tabs>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rPr>
        <w:t>财政拨款基本支出</w:t>
      </w:r>
      <w:r>
        <w:rPr>
          <w:rFonts w:hint="eastAsia" w:ascii="仿宋_GB2312" w:hAnsi="ˎ̥" w:eastAsia="仿宋_GB2312"/>
          <w:sz w:val="32"/>
          <w:szCs w:val="32"/>
          <w:lang w:val="en-US" w:eastAsia="zh-CN"/>
        </w:rPr>
        <w:t>230.94</w:t>
      </w:r>
      <w:r>
        <w:rPr>
          <w:rFonts w:hint="eastAsia" w:ascii="仿宋_GB2312" w:hAnsi="ˎ̥" w:eastAsia="仿宋_GB2312"/>
          <w:sz w:val="32"/>
          <w:szCs w:val="32"/>
        </w:rPr>
        <w:t>万元，其中：人员经费</w:t>
      </w:r>
      <w:r>
        <w:rPr>
          <w:rFonts w:hint="eastAsia" w:ascii="仿宋_GB2312" w:hAnsi="ˎ̥" w:eastAsia="仿宋_GB2312"/>
          <w:sz w:val="32"/>
          <w:szCs w:val="32"/>
          <w:lang w:val="en-US" w:eastAsia="zh-CN"/>
        </w:rPr>
        <w:t>207.96</w:t>
      </w:r>
      <w:r>
        <w:rPr>
          <w:rFonts w:hint="eastAsia" w:ascii="仿宋_GB2312" w:hAnsi="ˎ̥" w:eastAsia="仿宋_GB2312"/>
          <w:sz w:val="32"/>
          <w:szCs w:val="32"/>
        </w:rPr>
        <w:t>万元，主要包括：基本工资、津贴补贴、奖金、社会保障缴费、</w:t>
      </w:r>
      <w:r>
        <w:rPr>
          <w:rFonts w:hint="eastAsia" w:ascii="仿宋_GB2312" w:hAnsi="ˎ̥" w:eastAsia="仿宋_GB2312"/>
          <w:sz w:val="32"/>
          <w:szCs w:val="32"/>
          <w:lang w:val="en-US" w:eastAsia="zh-CN"/>
        </w:rPr>
        <w:t>住房公积金、医疗费、其他工资福利支出、离休费、生活补助、医疗费补助、奖励金等</w:t>
      </w:r>
      <w:r>
        <w:rPr>
          <w:rFonts w:hint="eastAsia" w:ascii="仿宋_GB2312" w:hAnsi="ˎ̥" w:eastAsia="仿宋_GB2312"/>
          <w:sz w:val="32"/>
          <w:szCs w:val="32"/>
        </w:rPr>
        <w:t>。公用经费</w:t>
      </w:r>
      <w:r>
        <w:rPr>
          <w:rFonts w:hint="eastAsia" w:ascii="仿宋_GB2312" w:hAnsi="ˎ̥" w:eastAsia="仿宋_GB2312"/>
          <w:sz w:val="32"/>
          <w:szCs w:val="32"/>
          <w:lang w:val="en-US" w:eastAsia="zh-CN"/>
        </w:rPr>
        <w:t>22.98</w:t>
      </w:r>
      <w:r>
        <w:rPr>
          <w:rFonts w:hint="eastAsia" w:ascii="仿宋_GB2312" w:hAnsi="ˎ̥" w:eastAsia="仿宋_GB2312"/>
          <w:sz w:val="32"/>
          <w:szCs w:val="32"/>
        </w:rPr>
        <w:t>万元，主要包括：办公费、邮电费、</w:t>
      </w:r>
      <w:r>
        <w:rPr>
          <w:rFonts w:hint="eastAsia" w:ascii="仿宋_GB2312" w:hAnsi="ˎ̥" w:eastAsia="仿宋_GB2312"/>
          <w:sz w:val="32"/>
          <w:szCs w:val="32"/>
          <w:lang w:val="en-US" w:eastAsia="zh-CN"/>
        </w:rPr>
        <w:t>工会经费、公务用车运行维护费、其他交通费用、</w:t>
      </w:r>
      <w:r>
        <w:rPr>
          <w:rFonts w:hint="eastAsia" w:ascii="仿宋_GB2312" w:hAnsi="ˎ̥" w:eastAsia="仿宋_GB2312"/>
          <w:sz w:val="32"/>
          <w:szCs w:val="32"/>
        </w:rPr>
        <w:t>其他商品和服务支出</w:t>
      </w:r>
      <w:r>
        <w:rPr>
          <w:rFonts w:hint="eastAsia" w:ascii="仿宋_GB2312" w:hAnsi="ˎ̥" w:eastAsia="仿宋_GB2312"/>
          <w:sz w:val="32"/>
          <w:szCs w:val="32"/>
          <w:lang w:val="en-US" w:eastAsia="zh-CN"/>
        </w:rPr>
        <w:t>等</w:t>
      </w:r>
      <w:r>
        <w:rPr>
          <w:rFonts w:hint="eastAsia" w:ascii="仿宋_GB2312" w:hAnsi="ˎ̥" w:eastAsia="仿宋_GB2312"/>
          <w:sz w:val="32"/>
          <w:szCs w:val="32"/>
        </w:rPr>
        <w:t>。</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七、政府性基金预算财政拨款支出决算情况说明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政府性基金</w:t>
      </w:r>
      <w:r>
        <w:rPr>
          <w:rFonts w:hint="eastAsia" w:ascii="楷体" w:hAnsi="楷体" w:eastAsia="楷体" w:cs="楷体"/>
          <w:sz w:val="32"/>
          <w:szCs w:val="32"/>
        </w:rPr>
        <w:t>预算财政拨款支出决算总体情况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（二）政府性基金预算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年度政府性基金</w:t>
      </w:r>
      <w:r>
        <w:rPr>
          <w:rFonts w:hint="eastAsia" w:ascii="仿宋_GB2312" w:hAnsi="ˎ̥" w:eastAsia="仿宋_GB2312"/>
          <w:sz w:val="32"/>
          <w:szCs w:val="32"/>
        </w:rPr>
        <w:t>预算财政拨款支出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（三）政府性基金预算</w:t>
      </w:r>
      <w:r>
        <w:rPr>
          <w:rFonts w:hint="eastAsia" w:ascii="楷体" w:hAnsi="楷体" w:eastAsia="楷体" w:cs="楷体"/>
          <w:sz w:val="32"/>
          <w:szCs w:val="32"/>
        </w:rPr>
        <w:t>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年度政府性基金预算财政拨款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w:t>
      </w:r>
    </w:p>
    <w:p>
      <w:pPr>
        <w:tabs>
          <w:tab w:val="center" w:pos="4473"/>
        </w:tabs>
        <w:ind w:firstLine="627" w:firstLineChars="196"/>
        <w:rPr>
          <w:rFonts w:hint="eastAsia" w:ascii="黑体" w:hAnsi="黑体" w:eastAsia="黑体" w:cs="黑体"/>
          <w:bCs/>
          <w:sz w:val="32"/>
          <w:szCs w:val="32"/>
          <w:lang w:eastAsia="zh-CN"/>
        </w:rPr>
      </w:pPr>
      <w:r>
        <w:rPr>
          <w:rFonts w:hint="eastAsia" w:ascii="黑体" w:hAnsi="黑体" w:eastAsia="黑体" w:cs="黑体"/>
          <w:bCs/>
          <w:sz w:val="32"/>
          <w:szCs w:val="32"/>
          <w:lang w:eastAsia="zh-CN"/>
        </w:rPr>
        <w:t>八、国有资本经营预算财政拨款支出决算情况说明</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国有资本经营预算</w:t>
      </w:r>
      <w:r>
        <w:rPr>
          <w:rFonts w:hint="eastAsia" w:ascii="楷体" w:hAnsi="楷体" w:eastAsia="楷体" w:cs="楷体"/>
          <w:sz w:val="32"/>
          <w:szCs w:val="32"/>
        </w:rPr>
        <w:t>财政拨款支出决算总体情况</w:t>
      </w:r>
      <w:r>
        <w:rPr>
          <w:rFonts w:hint="eastAsia" w:ascii="楷体" w:hAnsi="楷体" w:eastAsia="楷体" w:cs="楷体"/>
          <w:sz w:val="32"/>
          <w:szCs w:val="32"/>
          <w:lang w:eastAsia="zh-CN"/>
        </w:rPr>
        <w:t>。</w:t>
      </w:r>
    </w:p>
    <w:p>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2022年度无国有资本经营预算财政拨款支出。</w:t>
      </w:r>
    </w:p>
    <w:p>
      <w:pPr>
        <w:ind w:firstLine="640" w:firstLineChars="200"/>
        <w:rPr>
          <w:rFonts w:hint="eastAsia" w:ascii="楷体" w:hAnsi="楷体" w:eastAsia="楷体" w:cs="楷体"/>
          <w:sz w:val="32"/>
          <w:szCs w:val="32"/>
          <w:lang w:eastAsia="zh-CN"/>
        </w:rPr>
      </w:pPr>
      <w:r>
        <w:rPr>
          <w:rFonts w:hint="eastAsia" w:ascii="楷体" w:hAnsi="楷体" w:eastAsia="楷体" w:cs="楷体"/>
          <w:sz w:val="32"/>
          <w:szCs w:val="32"/>
          <w:lang w:val="en-US" w:eastAsia="zh-CN"/>
        </w:rPr>
        <w:t>（二）国有资本经营预算</w:t>
      </w:r>
      <w:r>
        <w:rPr>
          <w:rFonts w:hint="eastAsia" w:ascii="楷体" w:hAnsi="楷体" w:eastAsia="楷体" w:cs="楷体"/>
          <w:sz w:val="32"/>
          <w:szCs w:val="32"/>
        </w:rPr>
        <w:t>财政拨款支出决算结构情况</w:t>
      </w:r>
      <w:r>
        <w:rPr>
          <w:rFonts w:hint="eastAsia" w:ascii="楷体" w:hAnsi="楷体" w:eastAsia="楷体" w:cs="楷体"/>
          <w:sz w:val="32"/>
          <w:szCs w:val="32"/>
          <w:lang w:eastAsia="zh-CN"/>
        </w:rPr>
        <w:t>。</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年度国有资本经营预算</w:t>
      </w:r>
      <w:r>
        <w:rPr>
          <w:rFonts w:hint="eastAsia" w:ascii="仿宋_GB2312" w:hAnsi="ˎ̥" w:eastAsia="仿宋_GB2312"/>
          <w:sz w:val="32"/>
          <w:szCs w:val="32"/>
        </w:rPr>
        <w:t>财政拨款支出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（三）国有资本经营预算</w:t>
      </w:r>
      <w:r>
        <w:rPr>
          <w:rFonts w:hint="eastAsia" w:ascii="楷体" w:hAnsi="楷体" w:eastAsia="楷体" w:cs="楷体"/>
          <w:sz w:val="32"/>
          <w:szCs w:val="32"/>
        </w:rPr>
        <w:t>财政拨款支出决算具体情况。</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年度国有资本经营预算财政拨款</w:t>
      </w:r>
      <w:r>
        <w:rPr>
          <w:rFonts w:hint="eastAsia" w:ascii="仿宋_GB2312" w:hAnsi="ˎ̥" w:eastAsia="仿宋_GB2312"/>
          <w:sz w:val="32"/>
          <w:szCs w:val="32"/>
        </w:rPr>
        <w:t>支出年初预算为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tabs>
          <w:tab w:val="center" w:pos="4473"/>
        </w:tabs>
        <w:ind w:firstLine="640" w:firstLineChars="200"/>
        <w:rPr>
          <w:rFonts w:hint="eastAsia" w:ascii="仿宋_GB2312" w:hAnsi="ˎ̥" w:eastAsia="仿宋_GB2312" w:cs="Times New Roman"/>
          <w:bCs w:val="0"/>
          <w:sz w:val="32"/>
          <w:szCs w:val="32"/>
          <w:lang w:eastAsia="zh-CN"/>
        </w:rPr>
      </w:pPr>
      <w:r>
        <w:rPr>
          <w:rFonts w:hint="eastAsia" w:ascii="仿宋_GB2312" w:hAnsi="ˎ̥" w:eastAsia="仿宋_GB2312"/>
          <w:sz w:val="32"/>
          <w:szCs w:val="32"/>
          <w:lang w:val="en-US" w:eastAsia="zh-CN"/>
        </w:rPr>
        <w:t>2022年度无国有资本经营预算财政拨款支出。</w:t>
      </w:r>
    </w:p>
    <w:p>
      <w:pPr>
        <w:ind w:firstLine="627" w:firstLineChars="196"/>
        <w:rPr>
          <w:rFonts w:hint="eastAsia" w:ascii="仿宋_GB2312" w:hAnsi="ˎ̥" w:eastAsia="楷体_GB2312"/>
          <w:sz w:val="32"/>
          <w:szCs w:val="32"/>
          <w:lang w:eastAsia="zh-CN"/>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一般公共预算财政拨款“三公”经费支出决算情况说明</w:t>
      </w:r>
    </w:p>
    <w:p>
      <w:pPr>
        <w:ind w:firstLine="643" w:firstLineChars="200"/>
        <w:rPr>
          <w:rFonts w:hint="eastAsia" w:ascii="楷体" w:hAnsi="楷体" w:eastAsia="楷体" w:cs="楷体"/>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lang w:val="en-US" w:eastAsia="zh-CN"/>
        </w:rPr>
        <w:t>一般公共预算</w:t>
      </w:r>
      <w:r>
        <w:rPr>
          <w:rFonts w:hint="eastAsia" w:ascii="楷体" w:hAnsi="楷体" w:eastAsia="楷体" w:cs="楷体"/>
          <w:b/>
          <w:sz w:val="32"/>
          <w:szCs w:val="32"/>
        </w:rPr>
        <w:t>财政拨款“三公”经费支出决算总体情况说明。</w:t>
      </w:r>
    </w:p>
    <w:p>
      <w:pPr>
        <w:rPr>
          <w:rFonts w:hint="default" w:ascii="仿宋_GB2312" w:hAnsi="ˎ̥" w:eastAsia="仿宋_GB2312"/>
          <w:sz w:val="32"/>
          <w:szCs w:val="32"/>
          <w:lang w:val="en-US"/>
        </w:rPr>
      </w:pPr>
      <w:r>
        <w:rPr>
          <w:rFonts w:hint="eastAsia" w:ascii="仿宋_GB2312" w:hAnsi="ˎ̥" w:eastAsia="仿宋_GB2312"/>
          <w:sz w:val="32"/>
          <w:szCs w:val="32"/>
          <w:lang w:val="en-US" w:eastAsia="zh-CN"/>
        </w:rPr>
        <w:t xml:space="preserve">    </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“三公”经费支出预算为</w:t>
      </w:r>
      <w:r>
        <w:rPr>
          <w:rFonts w:hint="eastAsia" w:ascii="仿宋_GB2312" w:hAnsi="ˎ̥" w:eastAsia="仿宋_GB2312"/>
          <w:sz w:val="32"/>
          <w:szCs w:val="32"/>
          <w:lang w:val="en-US" w:eastAsia="zh-CN"/>
        </w:rPr>
        <w:t>3.5</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2.35</w:t>
      </w:r>
      <w:r>
        <w:rPr>
          <w:rFonts w:hint="eastAsia" w:ascii="仿宋_GB2312" w:hAnsi="ˎ̥" w:eastAsia="仿宋_GB2312"/>
          <w:sz w:val="32"/>
          <w:szCs w:val="32"/>
        </w:rPr>
        <w:t>万元，完成预算的</w:t>
      </w:r>
      <w:r>
        <w:rPr>
          <w:rFonts w:hint="eastAsia" w:ascii="仿宋_GB2312" w:hAnsi="ˎ̥" w:eastAsia="仿宋_GB2312"/>
          <w:sz w:val="32"/>
          <w:szCs w:val="32"/>
          <w:lang w:val="en-US" w:eastAsia="zh-CN"/>
        </w:rPr>
        <w:t>73.14</w:t>
      </w:r>
      <w:r>
        <w:rPr>
          <w:rFonts w:hint="eastAsia" w:ascii="仿宋_GB2312" w:hAnsi="ˎ̥" w:eastAsia="仿宋_GB2312"/>
          <w:sz w:val="32"/>
          <w:szCs w:val="32"/>
        </w:rPr>
        <w:t>%</w:t>
      </w:r>
      <w:r>
        <w:rPr>
          <w:rFonts w:hint="eastAsia" w:ascii="仿宋_GB2312" w:hAnsi="ˎ̥" w:eastAsia="仿宋_GB2312"/>
          <w:sz w:val="32"/>
          <w:szCs w:val="32"/>
          <w:lang w:eastAsia="zh-CN"/>
        </w:rPr>
        <w:t>。</w:t>
      </w:r>
    </w:p>
    <w:p>
      <w:pPr>
        <w:rPr>
          <w:rFonts w:hint="eastAsia" w:ascii="楷体" w:hAnsi="楷体" w:eastAsia="楷体" w:cs="楷体"/>
          <w:b/>
          <w:bCs/>
          <w:sz w:val="32"/>
          <w:szCs w:val="32"/>
        </w:rPr>
      </w:pPr>
      <w:r>
        <w:rPr>
          <w:rFonts w:hint="eastAsia" w:ascii="楷体" w:hAnsi="楷体" w:eastAsia="楷体" w:cs="楷体"/>
          <w:b/>
          <w:bCs/>
          <w:sz w:val="32"/>
          <w:szCs w:val="32"/>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eastAsia="zh-CN"/>
        </w:rPr>
        <w:t>（二）一般公共预算</w:t>
      </w:r>
      <w:r>
        <w:rPr>
          <w:rFonts w:hint="eastAsia" w:ascii="楷体" w:hAnsi="楷体" w:eastAsia="楷体" w:cs="楷体"/>
          <w:b/>
          <w:bCs/>
          <w:sz w:val="32"/>
          <w:szCs w:val="32"/>
        </w:rPr>
        <w:t>财政拨款“三公”经费支出决算具体情况说明。</w:t>
      </w:r>
    </w:p>
    <w:p>
      <w:pPr>
        <w:ind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一般公共预算财政拨款</w:t>
      </w:r>
      <w:r>
        <w:rPr>
          <w:rFonts w:hint="eastAsia" w:ascii="仿宋_GB2312" w:hAnsi="ˎ̥" w:eastAsia="仿宋_GB2312"/>
          <w:sz w:val="32"/>
          <w:szCs w:val="32"/>
        </w:rPr>
        <w:t>“三公”经费支出决算中，因公出国（境）费支出决算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2.35</w:t>
      </w:r>
      <w:r>
        <w:rPr>
          <w:rFonts w:hint="eastAsia" w:ascii="仿宋_GB2312" w:hAnsi="ˎ̥" w:eastAsia="仿宋_GB2312"/>
          <w:sz w:val="32"/>
          <w:szCs w:val="32"/>
        </w:rPr>
        <w:t>万元，占</w:t>
      </w:r>
      <w:r>
        <w:rPr>
          <w:rFonts w:hint="eastAsia" w:ascii="仿宋_GB2312" w:hAnsi="ˎ̥" w:eastAsia="仿宋_GB2312"/>
          <w:sz w:val="32"/>
          <w:szCs w:val="32"/>
          <w:lang w:val="en-US" w:eastAsia="zh-CN"/>
        </w:rPr>
        <w:t>100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%。具体情况如下：</w:t>
      </w:r>
    </w:p>
    <w:p>
      <w:pPr>
        <w:ind w:firstLine="643" w:firstLineChars="200"/>
        <w:rPr>
          <w:rFonts w:hint="default" w:ascii="仿宋_GB2312" w:hAnsi="ˎ̥" w:eastAsia="仿宋_GB2312"/>
          <w:sz w:val="32"/>
          <w:szCs w:val="32"/>
          <w:lang w:val="en-US" w:eastAsia="zh-CN"/>
        </w:rPr>
      </w:pPr>
      <w:r>
        <w:rPr>
          <w:rFonts w:hint="eastAsia" w:ascii="仿宋_GB2312" w:hAnsi="ˎ̥" w:eastAsia="仿宋_GB2312"/>
          <w:b/>
          <w:sz w:val="32"/>
          <w:szCs w:val="32"/>
          <w:lang w:val="en-US" w:eastAsia="zh-CN"/>
        </w:rPr>
        <w:t>1.</w:t>
      </w:r>
      <w:r>
        <w:rPr>
          <w:rFonts w:hint="eastAsia" w:ascii="仿宋_GB2312" w:hAnsi="ˎ̥" w:eastAsia="仿宋_GB2312"/>
          <w:b/>
          <w:sz w:val="32"/>
          <w:szCs w:val="32"/>
        </w:rPr>
        <w:t>因公出国（境）费</w:t>
      </w:r>
      <w:r>
        <w:rPr>
          <w:rFonts w:hint="eastAsia" w:ascii="仿宋_GB2312" w:hAnsi="ˎ̥" w:eastAsia="仿宋_GB2312"/>
          <w:sz w:val="32"/>
          <w:szCs w:val="32"/>
        </w:rPr>
        <w:t>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万元。全年安排因公出国（境）团组</w:t>
      </w:r>
      <w:r>
        <w:rPr>
          <w:rFonts w:hint="eastAsia" w:ascii="仿宋_GB2312" w:hAnsi="ˎ̥" w:eastAsia="仿宋_GB2312"/>
          <w:sz w:val="32"/>
          <w:szCs w:val="32"/>
          <w:lang w:val="en-US" w:eastAsia="zh-CN"/>
        </w:rPr>
        <w:t>0</w:t>
      </w:r>
      <w:r>
        <w:rPr>
          <w:rFonts w:hint="eastAsia" w:ascii="仿宋_GB2312" w:hAnsi="ˎ̥" w:eastAsia="仿宋_GB2312"/>
          <w:sz w:val="32"/>
          <w:szCs w:val="32"/>
        </w:rPr>
        <w:t>个，因公出国（境）</w:t>
      </w:r>
      <w:r>
        <w:rPr>
          <w:rFonts w:hint="eastAsia" w:ascii="仿宋_GB2312" w:hAnsi="ˎ̥" w:eastAsia="仿宋_GB2312"/>
          <w:sz w:val="32"/>
          <w:szCs w:val="32"/>
          <w:lang w:val="en-US" w:eastAsia="zh-CN"/>
        </w:rPr>
        <w:t>0人次。开支内容包括：支出0万元，无因公出国（境)费用。因公出国（境）支出决算数与预算数持平，主要原因是无因公出国（境）费用。</w:t>
      </w:r>
    </w:p>
    <w:p>
      <w:pPr>
        <w:numPr>
          <w:ilvl w:val="0"/>
          <w:numId w:val="0"/>
        </w:numPr>
        <w:ind w:firstLine="0" w:firstLineChars="0"/>
        <w:rPr>
          <w:rFonts w:hint="eastAsia" w:ascii="仿宋_GB2312" w:hAnsi="ˎ̥" w:eastAsia="仿宋_GB2312"/>
          <w:sz w:val="32"/>
          <w:szCs w:val="32"/>
        </w:rPr>
      </w:pPr>
      <w:r>
        <w:rPr>
          <w:rFonts w:hint="eastAsia" w:ascii="仿宋_GB2312" w:hAnsi="ˎ̥" w:eastAsia="仿宋_GB2312"/>
          <w:b/>
          <w:sz w:val="32"/>
          <w:szCs w:val="32"/>
          <w:lang w:val="en-US" w:eastAsia="zh-CN"/>
        </w:rPr>
        <w:t xml:space="preserve">    2.</w:t>
      </w:r>
      <w:r>
        <w:rPr>
          <w:rFonts w:hint="eastAsia" w:ascii="仿宋_GB2312" w:hAnsi="ˎ̥" w:eastAsia="仿宋_GB2312"/>
          <w:b/>
          <w:sz w:val="32"/>
          <w:szCs w:val="32"/>
        </w:rPr>
        <w:t>公务用车购置及运行费支出</w:t>
      </w:r>
      <w:r>
        <w:rPr>
          <w:rFonts w:hint="eastAsia" w:ascii="仿宋_GB2312" w:hAnsi="ˎ̥" w:eastAsia="仿宋_GB2312"/>
          <w:b/>
          <w:sz w:val="32"/>
          <w:szCs w:val="32"/>
          <w:lang w:val="en-US" w:eastAsia="zh-CN"/>
        </w:rPr>
        <w:t>2.35</w:t>
      </w:r>
      <w:r>
        <w:rPr>
          <w:rFonts w:hint="eastAsia" w:ascii="仿宋_GB2312" w:hAnsi="ˎ̥" w:eastAsia="仿宋_GB2312"/>
          <w:sz w:val="32"/>
          <w:szCs w:val="32"/>
        </w:rPr>
        <w:t>万元。其中：</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万元，全年购置公务用车</w:t>
      </w:r>
      <w:r>
        <w:rPr>
          <w:rFonts w:hint="eastAsia" w:ascii="仿宋_GB2312" w:hAnsi="ˎ̥" w:eastAsia="仿宋_GB2312"/>
          <w:sz w:val="32"/>
          <w:szCs w:val="32"/>
          <w:lang w:val="en-US" w:eastAsia="zh-CN"/>
        </w:rPr>
        <w:t>0</w:t>
      </w:r>
      <w:r>
        <w:rPr>
          <w:rFonts w:hint="eastAsia" w:ascii="仿宋_GB2312" w:hAnsi="ˎ̥" w:eastAsia="仿宋_GB2312"/>
          <w:sz w:val="32"/>
          <w:szCs w:val="32"/>
        </w:rPr>
        <w:t>辆，主要</w:t>
      </w:r>
      <w:r>
        <w:rPr>
          <w:rFonts w:hint="eastAsia" w:ascii="仿宋_GB2312" w:hAnsi="ˎ̥" w:eastAsia="仿宋_GB2312"/>
          <w:sz w:val="32"/>
          <w:szCs w:val="32"/>
          <w:lang w:val="en-US" w:eastAsia="zh-CN"/>
        </w:rPr>
        <w:t>2022年无公务用车购置</w:t>
      </w:r>
      <w:r>
        <w:rPr>
          <w:rFonts w:hint="eastAsia" w:ascii="仿宋_GB2312" w:hAnsi="ˎ̥" w:eastAsia="仿宋_GB2312"/>
          <w:sz w:val="32"/>
          <w:szCs w:val="32"/>
        </w:rPr>
        <w:t>，年末公务用车保有量</w:t>
      </w:r>
      <w:r>
        <w:rPr>
          <w:rFonts w:hint="eastAsia" w:ascii="仿宋_GB2312" w:hAnsi="ˎ̥" w:eastAsia="仿宋_GB2312"/>
          <w:sz w:val="32"/>
          <w:szCs w:val="32"/>
          <w:lang w:val="en-US" w:eastAsia="zh-CN"/>
        </w:rPr>
        <w:t>1</w:t>
      </w:r>
      <w:r>
        <w:rPr>
          <w:rFonts w:hint="eastAsia" w:ascii="仿宋_GB2312" w:hAnsi="ˎ̥" w:eastAsia="仿宋_GB2312"/>
          <w:sz w:val="32"/>
          <w:szCs w:val="32"/>
        </w:rPr>
        <w:t>辆。</w:t>
      </w:r>
    </w:p>
    <w:p>
      <w:pPr>
        <w:numPr>
          <w:ilvl w:val="0"/>
          <w:numId w:val="0"/>
        </w:numPr>
        <w:ind w:firstLine="643" w:firstLineChars="200"/>
        <w:rPr>
          <w:rFonts w:hint="eastAsia" w:ascii="仿宋_GB2312" w:hAnsi="ˎ̥" w:eastAsia="仿宋_GB2312"/>
          <w:sz w:val="32"/>
          <w:szCs w:val="32"/>
        </w:rPr>
      </w:pPr>
      <w:r>
        <w:rPr>
          <w:rFonts w:hint="eastAsia" w:ascii="仿宋_GB2312" w:hAnsi="ˎ̥" w:eastAsia="仿宋_GB2312"/>
          <w:b/>
          <w:sz w:val="32"/>
          <w:szCs w:val="32"/>
        </w:rPr>
        <w:t>公务用车运行</w:t>
      </w:r>
      <w:r>
        <w:rPr>
          <w:rFonts w:hint="eastAsia" w:ascii="仿宋_GB2312" w:hAnsi="ˎ̥" w:eastAsia="仿宋_GB2312"/>
          <w:b/>
          <w:sz w:val="32"/>
          <w:szCs w:val="32"/>
          <w:lang w:eastAsia="zh-CN"/>
        </w:rPr>
        <w:t>维护费</w:t>
      </w:r>
      <w:r>
        <w:rPr>
          <w:rFonts w:hint="eastAsia" w:ascii="仿宋_GB2312" w:hAnsi="ˎ̥" w:eastAsia="仿宋_GB2312"/>
          <w:sz w:val="32"/>
          <w:szCs w:val="32"/>
        </w:rPr>
        <w:t>支出</w:t>
      </w:r>
      <w:r>
        <w:rPr>
          <w:rFonts w:hint="eastAsia" w:ascii="仿宋_GB2312" w:hAnsi="ˎ̥" w:eastAsia="仿宋_GB2312"/>
          <w:sz w:val="32"/>
          <w:szCs w:val="32"/>
          <w:lang w:val="en-US" w:eastAsia="zh-CN"/>
        </w:rPr>
        <w:t>2.35</w:t>
      </w:r>
      <w:r>
        <w:rPr>
          <w:rFonts w:hint="eastAsia" w:ascii="仿宋_GB2312" w:hAnsi="ˎ̥" w:eastAsia="仿宋_GB2312"/>
          <w:sz w:val="32"/>
          <w:szCs w:val="32"/>
        </w:rPr>
        <w:t>万元，主要用于</w:t>
      </w:r>
      <w:r>
        <w:rPr>
          <w:rFonts w:hint="eastAsia" w:ascii="仿宋_GB2312" w:eastAsia="仿宋_GB2312"/>
          <w:sz w:val="32"/>
          <w:szCs w:val="32"/>
        </w:rPr>
        <w:t>车辆油料、车辆维修、车辆保养、车辆保险、车辆年审等费用</w:t>
      </w:r>
      <w:r>
        <w:rPr>
          <w:rFonts w:hint="eastAsia" w:ascii="仿宋_GB2312" w:hAnsi="ˎ̥" w:eastAsia="仿宋_GB2312"/>
          <w:sz w:val="32"/>
          <w:szCs w:val="32"/>
        </w:rPr>
        <w:t>。</w:t>
      </w:r>
    </w:p>
    <w:p>
      <w:pPr>
        <w:ind w:firstLine="640" w:firstLineChars="200"/>
        <w:rPr>
          <w:rFonts w:hint="eastAsia" w:ascii="仿宋_GB2312" w:hAnsi="ˎ̥" w:eastAsia="仿宋_GB2312"/>
          <w:b w:val="0"/>
          <w:bCs/>
          <w:sz w:val="32"/>
          <w:szCs w:val="32"/>
          <w:lang w:val="en-US" w:eastAsia="zh-CN"/>
        </w:rPr>
      </w:pPr>
      <w:r>
        <w:rPr>
          <w:rFonts w:hint="eastAsia" w:ascii="仿宋_GB2312" w:hAnsi="ˎ̥" w:eastAsia="仿宋_GB2312"/>
          <w:b w:val="0"/>
          <w:bCs/>
          <w:sz w:val="32"/>
          <w:szCs w:val="32"/>
        </w:rPr>
        <w:t>公务用车购置及运行费支出</w:t>
      </w:r>
      <w:r>
        <w:rPr>
          <w:rFonts w:hint="eastAsia" w:ascii="仿宋_GB2312" w:hAnsi="ˎ̥" w:eastAsia="仿宋_GB2312"/>
          <w:b w:val="0"/>
          <w:bCs/>
          <w:sz w:val="32"/>
          <w:szCs w:val="32"/>
          <w:lang w:val="en-US" w:eastAsia="zh-CN"/>
        </w:rPr>
        <w:t>决算数</w:t>
      </w:r>
      <w:r>
        <w:rPr>
          <w:rFonts w:hint="eastAsia" w:ascii="仿宋_GB2312" w:hAnsi="ˎ̥" w:eastAsia="仿宋_GB2312"/>
          <w:sz w:val="32"/>
          <w:szCs w:val="32"/>
          <w:lang w:val="en-US" w:eastAsia="zh-CN"/>
        </w:rPr>
        <w:t>比预算数减少1.15万元，主要原因</w:t>
      </w:r>
      <w:r>
        <w:rPr>
          <w:rFonts w:hint="eastAsia" w:ascii="仿宋_GB2312" w:hAnsi="ˎ̥" w:eastAsia="仿宋_GB2312"/>
          <w:sz w:val="32"/>
          <w:szCs w:val="32"/>
        </w:rPr>
        <w:t>是</w:t>
      </w:r>
      <w:r>
        <w:rPr>
          <w:rFonts w:hint="eastAsia" w:ascii="仿宋_GB2312" w:hAnsi="ˎ̥" w:eastAsia="仿宋_GB2312" w:cs="Times New Roman"/>
          <w:kern w:val="2"/>
          <w:sz w:val="32"/>
          <w:szCs w:val="32"/>
        </w:rPr>
        <w:t>加强公务用车管理</w:t>
      </w:r>
      <w:r>
        <w:rPr>
          <w:rFonts w:hint="eastAsia" w:ascii="仿宋_GB2312" w:hAnsi="ˎ̥" w:eastAsia="仿宋_GB2312"/>
          <w:sz w:val="32"/>
          <w:szCs w:val="32"/>
          <w:lang w:eastAsia="zh-CN"/>
        </w:rPr>
        <w:t>加油少、</w:t>
      </w:r>
      <w:r>
        <w:rPr>
          <w:rFonts w:hint="eastAsia" w:ascii="仿宋_GB2312" w:hAnsi="ˎ̥" w:eastAsia="仿宋_GB2312"/>
          <w:sz w:val="32"/>
          <w:szCs w:val="32"/>
          <w:lang w:val="en-US" w:eastAsia="zh-CN"/>
        </w:rPr>
        <w:t>车辆维修减少</w:t>
      </w:r>
      <w:r>
        <w:rPr>
          <w:rFonts w:hint="eastAsia" w:ascii="仿宋_GB2312" w:hAnsi="ˎ̥" w:eastAsia="仿宋_GB2312" w:cs="Times New Roman"/>
          <w:kern w:val="2"/>
          <w:sz w:val="32"/>
          <w:szCs w:val="32"/>
        </w:rPr>
        <w:t>。</w:t>
      </w:r>
    </w:p>
    <w:p>
      <w:pPr>
        <w:numPr>
          <w:ilvl w:val="0"/>
          <w:numId w:val="2"/>
        </w:numPr>
        <w:ind w:left="642" w:leftChars="0" w:firstLine="0" w:firstLineChars="0"/>
        <w:rPr>
          <w:rFonts w:hint="eastAsia" w:ascii="仿宋_GB2312" w:hAnsi="ˎ̥" w:eastAsia="仿宋_GB2312"/>
          <w:sz w:val="32"/>
          <w:szCs w:val="32"/>
          <w:lang w:eastAsia="zh-CN"/>
        </w:rPr>
      </w:pPr>
      <w:r>
        <w:rPr>
          <w:rFonts w:hint="eastAsia" w:ascii="仿宋_GB2312" w:hAnsi="ˎ̥" w:eastAsia="仿宋_GB2312"/>
          <w:b/>
          <w:sz w:val="32"/>
          <w:szCs w:val="32"/>
        </w:rPr>
        <w:t>公务接待费支出</w:t>
      </w:r>
      <w:r>
        <w:rPr>
          <w:rFonts w:hint="eastAsia" w:ascii="仿宋_GB2312" w:hAnsi="ˎ̥" w:eastAsia="仿宋_GB2312"/>
          <w:b/>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p>
    <w:p>
      <w:pPr>
        <w:numPr>
          <w:ilvl w:val="0"/>
          <w:numId w:val="0"/>
        </w:numPr>
        <w:ind w:left="0" w:leftChars="0"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国内接待费</w:t>
      </w:r>
      <w:r>
        <w:rPr>
          <w:rFonts w:hint="eastAsia" w:ascii="仿宋_GB2312" w:hAnsi="ˎ̥" w:eastAsia="仿宋_GB2312"/>
          <w:sz w:val="32"/>
          <w:szCs w:val="32"/>
          <w:lang w:val="en-US" w:eastAsia="zh-CN"/>
        </w:rPr>
        <w:t>0万元，国内公务接待0批次，接待0人次，</w:t>
      </w:r>
      <w:r>
        <w:rPr>
          <w:rFonts w:hint="eastAsia" w:ascii="仿宋_GB2312" w:hAnsi="ˎ̥" w:eastAsia="仿宋_GB2312"/>
          <w:sz w:val="32"/>
          <w:szCs w:val="32"/>
          <w:lang w:eastAsia="zh-CN"/>
        </w:rPr>
        <w:t>无国内接待费。</w:t>
      </w:r>
    </w:p>
    <w:p>
      <w:pPr>
        <w:numPr>
          <w:ilvl w:val="0"/>
          <w:numId w:val="0"/>
        </w:numPr>
        <w:ind w:left="0" w:leftChars="0"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国（境）外接待费</w:t>
      </w:r>
      <w:r>
        <w:rPr>
          <w:rFonts w:hint="eastAsia" w:ascii="仿宋_GB2312" w:hAnsi="ˎ̥" w:eastAsia="仿宋_GB2312"/>
          <w:sz w:val="32"/>
          <w:szCs w:val="32"/>
          <w:lang w:eastAsia="zh-CN"/>
        </w:rPr>
        <w:t>支出</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万元，</w:t>
      </w:r>
      <w:r>
        <w:rPr>
          <w:rFonts w:hint="eastAsia" w:ascii="仿宋_GB2312" w:hAnsi="ˎ̥" w:eastAsia="仿宋_GB2312"/>
          <w:sz w:val="32"/>
          <w:szCs w:val="32"/>
        </w:rPr>
        <w:t>国（境）外公务接待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rPr>
        <w:t>批次</w:t>
      </w:r>
      <w:r>
        <w:rPr>
          <w:rFonts w:hint="eastAsia" w:ascii="仿宋_GB2312" w:hAnsi="ˎ̥" w:eastAsia="仿宋_GB2312"/>
          <w:sz w:val="32"/>
          <w:szCs w:val="32"/>
          <w:lang w:eastAsia="zh-CN"/>
        </w:rPr>
        <w:t>，接待</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lang w:eastAsia="zh-CN"/>
        </w:rPr>
        <w:t>人次，无国（境）外接待费。</w:t>
      </w:r>
    </w:p>
    <w:p>
      <w:pPr>
        <w:numPr>
          <w:ilvl w:val="0"/>
          <w:numId w:val="0"/>
        </w:numPr>
        <w:ind w:left="0" w:leftChars="0"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lang w:eastAsia="zh-CN"/>
        </w:rPr>
        <w:t>公务接待费支出决算数与预算数持平。主要原因是无公务接待费。</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w:t>
      </w:r>
      <w:r>
        <w:rPr>
          <w:rFonts w:hint="eastAsia" w:ascii="黑体" w:hAnsi="黑体" w:eastAsia="黑体" w:cs="黑体"/>
          <w:b w:val="0"/>
          <w:bCs/>
          <w:sz w:val="32"/>
          <w:szCs w:val="32"/>
          <w:lang w:eastAsia="zh-CN"/>
        </w:rPr>
        <w:t>政府性基金</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政府性基金预算财政拨款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27" w:firstLineChars="196"/>
        <w:rPr>
          <w:rFonts w:hint="eastAsia" w:ascii="仿宋_GB2312" w:hAnsi="ˎ̥" w:eastAsia="楷体_GB2312"/>
          <w:sz w:val="32"/>
          <w:szCs w:val="32"/>
          <w:lang w:eastAsia="zh-CN"/>
        </w:rPr>
      </w:pPr>
      <w:r>
        <w:rPr>
          <w:rFonts w:hint="eastAsia" w:ascii="黑体" w:hAnsi="黑体" w:eastAsia="黑体" w:cs="黑体"/>
          <w:bCs/>
          <w:sz w:val="32"/>
          <w:szCs w:val="32"/>
          <w:lang w:val="en-US" w:eastAsia="zh-CN"/>
        </w:rPr>
        <w:t>十一、</w:t>
      </w:r>
      <w:r>
        <w:rPr>
          <w:rFonts w:hint="eastAsia" w:ascii="黑体" w:hAnsi="黑体" w:eastAsia="黑体" w:cs="黑体"/>
          <w:b w:val="0"/>
          <w:bCs/>
          <w:sz w:val="32"/>
          <w:szCs w:val="32"/>
          <w:lang w:eastAsia="zh-CN"/>
        </w:rPr>
        <w:t>国有资本经营</w:t>
      </w:r>
      <w:r>
        <w:rPr>
          <w:rFonts w:hint="eastAsia" w:ascii="黑体" w:hAnsi="黑体" w:eastAsia="黑体" w:cs="黑体"/>
          <w:b w:val="0"/>
          <w:bCs/>
          <w:sz w:val="32"/>
          <w:szCs w:val="32"/>
        </w:rPr>
        <w:t>预算财政拨款“三公”经费支出决算情况说明</w:t>
      </w:r>
    </w:p>
    <w:p>
      <w:pPr>
        <w:numPr>
          <w:ilvl w:val="0"/>
          <w:numId w:val="0"/>
        </w:numPr>
        <w:ind w:left="0" w:leftChars="0" w:firstLine="640" w:firstLineChars="200"/>
        <w:rPr>
          <w:rFonts w:hint="eastAsia" w:ascii="仿宋_GB2312" w:hAnsi="ˎ̥" w:eastAsia="仿宋_GB2312"/>
          <w:sz w:val="32"/>
          <w:szCs w:val="32"/>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国有资本经营预算财政拨款</w:t>
      </w:r>
      <w:r>
        <w:rPr>
          <w:rFonts w:hint="eastAsia" w:ascii="仿宋_GB2312" w:hAnsi="ˎ̥" w:eastAsia="仿宋_GB2312"/>
          <w:sz w:val="32"/>
          <w:szCs w:val="32"/>
        </w:rPr>
        <w:t>“三公”经费支出</w:t>
      </w:r>
      <w:r>
        <w:rPr>
          <w:rFonts w:hint="eastAsia" w:ascii="仿宋_GB2312" w:hAnsi="ˎ̥" w:eastAsia="仿宋_GB2312"/>
          <w:sz w:val="32"/>
          <w:szCs w:val="32"/>
          <w:lang w:eastAsia="zh-CN"/>
        </w:rPr>
        <w:t>合计</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。其中：</w:t>
      </w:r>
      <w:r>
        <w:rPr>
          <w:rFonts w:hint="eastAsia" w:ascii="仿宋_GB2312" w:hAnsi="ˎ̥" w:eastAsia="仿宋_GB2312"/>
          <w:sz w:val="32"/>
          <w:szCs w:val="32"/>
        </w:rPr>
        <w:t>因公出国（境）费支出决算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%；公务用车购置及运行费支出决算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%；公务接待费支出决算</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十二、</w:t>
      </w:r>
      <w:r>
        <w:rPr>
          <w:rFonts w:hint="eastAsia" w:ascii="黑体" w:hAnsi="黑体" w:eastAsia="黑体" w:cs="黑体"/>
          <w:b w:val="0"/>
          <w:bCs/>
          <w:color w:val="auto"/>
          <w:sz w:val="32"/>
          <w:szCs w:val="32"/>
        </w:rPr>
        <w:t>预算绩效情况说明</w:t>
      </w:r>
      <w:r>
        <w:rPr>
          <w:rFonts w:hint="eastAsia" w:ascii="黑体" w:hAnsi="黑体" w:eastAsia="黑体" w:cs="黑体"/>
          <w:b w:val="0"/>
          <w:bCs/>
          <w:color w:val="auto"/>
          <w:sz w:val="32"/>
          <w:szCs w:val="32"/>
          <w:lang w:eastAsia="zh-CN"/>
        </w:rPr>
        <w:t>。</w:t>
      </w:r>
    </w:p>
    <w:p>
      <w:pPr>
        <w:spacing w:line="578"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绩效管理工作开展情况。</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根据财政预算</w:t>
      </w:r>
      <w:r>
        <w:rPr>
          <w:rFonts w:hint="eastAsia" w:ascii="仿宋_GB2312" w:eastAsia="仿宋_GB2312"/>
          <w:sz w:val="32"/>
          <w:szCs w:val="32"/>
          <w:lang w:eastAsia="zh-CN"/>
        </w:rPr>
        <w:t>绩效</w:t>
      </w:r>
      <w:r>
        <w:rPr>
          <w:rFonts w:hint="eastAsia" w:ascii="仿宋_GB2312" w:eastAsia="仿宋_GB2312"/>
          <w:sz w:val="32"/>
          <w:szCs w:val="32"/>
        </w:rPr>
        <w:t>管理要求，</w:t>
      </w:r>
      <w:r>
        <w:rPr>
          <w:rFonts w:hint="eastAsia" w:ascii="仿宋_GB2312" w:eastAsia="仿宋_GB2312"/>
          <w:sz w:val="32"/>
          <w:szCs w:val="32"/>
          <w:lang w:eastAsia="zh-CN"/>
        </w:rPr>
        <w:t>我</w:t>
      </w:r>
      <w:r>
        <w:rPr>
          <w:rFonts w:hint="eastAsia" w:ascii="仿宋_GB2312" w:eastAsia="仿宋_GB2312"/>
          <w:sz w:val="32"/>
          <w:szCs w:val="32"/>
        </w:rPr>
        <w:t>单位组织对</w:t>
      </w:r>
      <w:r>
        <w:rPr>
          <w:rFonts w:hint="eastAsia" w:ascii="仿宋_GB2312" w:eastAsia="仿宋_GB2312"/>
          <w:sz w:val="32"/>
          <w:szCs w:val="32"/>
          <w:lang w:val="en-US" w:eastAsia="zh-CN"/>
        </w:rPr>
        <w:t>2022</w:t>
      </w:r>
      <w:r>
        <w:rPr>
          <w:rFonts w:hint="eastAsia" w:ascii="仿宋_GB2312" w:eastAsia="仿宋_GB2312"/>
          <w:sz w:val="32"/>
          <w:szCs w:val="32"/>
          <w:lang w:eastAsia="zh-CN"/>
        </w:rPr>
        <w:t>年度</w:t>
      </w:r>
      <w:r>
        <w:rPr>
          <w:rFonts w:hint="eastAsia" w:ascii="仿宋_GB2312" w:eastAsia="仿宋_GB2312"/>
          <w:sz w:val="32"/>
          <w:szCs w:val="32"/>
        </w:rPr>
        <w:t>一般公共预算项目支出</w:t>
      </w:r>
      <w:r>
        <w:rPr>
          <w:rFonts w:hint="eastAsia" w:ascii="仿宋_GB2312" w:eastAsia="仿宋_GB2312"/>
          <w:sz w:val="32"/>
          <w:szCs w:val="32"/>
          <w:lang w:eastAsia="zh-CN"/>
        </w:rPr>
        <w:t>全面</w:t>
      </w:r>
      <w:r>
        <w:rPr>
          <w:rFonts w:hint="eastAsia" w:ascii="仿宋_GB2312" w:eastAsia="仿宋_GB2312"/>
          <w:sz w:val="32"/>
          <w:szCs w:val="32"/>
        </w:rPr>
        <w:t>开展绩效自评。</w:t>
      </w:r>
      <w:r>
        <w:rPr>
          <w:rFonts w:hint="eastAsia" w:ascii="仿宋_GB2312" w:eastAsia="仿宋_GB2312"/>
          <w:sz w:val="32"/>
          <w:szCs w:val="32"/>
          <w:lang w:val="en-US" w:eastAsia="zh-CN"/>
        </w:rPr>
        <w:t>自评</w:t>
      </w:r>
      <w:r>
        <w:rPr>
          <w:rFonts w:hint="eastAsia" w:ascii="仿宋_GB2312" w:eastAsia="仿宋_GB2312"/>
          <w:sz w:val="32"/>
          <w:szCs w:val="32"/>
        </w:rPr>
        <w:t>项目</w:t>
      </w:r>
      <w:r>
        <w:rPr>
          <w:rFonts w:hint="eastAsia" w:ascii="仿宋_GB2312" w:eastAsia="仿宋_GB2312"/>
          <w:sz w:val="32"/>
          <w:szCs w:val="32"/>
          <w:lang w:val="en-US" w:eastAsia="zh-CN"/>
        </w:rPr>
        <w:t>13</w:t>
      </w:r>
      <w:r>
        <w:rPr>
          <w:rFonts w:hint="eastAsia" w:ascii="仿宋_GB2312" w:eastAsia="仿宋_GB2312"/>
          <w:sz w:val="32"/>
          <w:szCs w:val="32"/>
        </w:rPr>
        <w:t>个，共涉及资金</w:t>
      </w:r>
      <w:r>
        <w:rPr>
          <w:rFonts w:hint="eastAsia" w:ascii="仿宋_GB2312" w:eastAsia="仿宋_GB2312"/>
          <w:sz w:val="32"/>
          <w:szCs w:val="32"/>
          <w:lang w:val="en-US" w:eastAsia="zh-CN"/>
        </w:rPr>
        <w:t>391.9</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eastAsia="仿宋_GB2312"/>
          <w:sz w:val="32"/>
          <w:szCs w:val="32"/>
          <w:lang w:eastAsia="zh-CN"/>
        </w:rPr>
        <w:t>我</w:t>
      </w:r>
      <w:r>
        <w:rPr>
          <w:rFonts w:hint="eastAsia" w:ascii="仿宋_GB2312" w:eastAsia="仿宋_GB2312"/>
          <w:sz w:val="32"/>
          <w:szCs w:val="32"/>
        </w:rPr>
        <w:t>单位共组织对</w:t>
      </w:r>
      <w:r>
        <w:rPr>
          <w:rFonts w:hint="eastAsia" w:ascii="仿宋_GB2312" w:eastAsia="仿宋_GB2312"/>
          <w:sz w:val="32"/>
          <w:szCs w:val="32"/>
          <w:lang w:val="en-US" w:eastAsia="zh-CN"/>
        </w:rPr>
        <w:t>综合事务从评价情况来看，</w:t>
      </w:r>
      <w:r>
        <w:rPr>
          <w:rFonts w:hint="eastAsia" w:ascii="仿宋_GB2312" w:hAnsi="ˎ̥" w:eastAsia="仿宋_GB2312"/>
          <w:sz w:val="32"/>
          <w:szCs w:val="32"/>
        </w:rPr>
        <w:t>自评项目的管理、实施较为规范，经费使用科学合理，项目成效显著，项目均达到了项目申请时设定的各项绩效目标，评价等次均为</w:t>
      </w:r>
      <w:r>
        <w:rPr>
          <w:rFonts w:hint="eastAsia" w:ascii="仿宋_GB2312" w:hAnsi="ˎ̥" w:eastAsia="仿宋_GB2312"/>
          <w:sz w:val="32"/>
          <w:szCs w:val="32"/>
          <w:lang w:eastAsia="zh-CN"/>
        </w:rPr>
        <w:t>“优秀”。</w:t>
      </w:r>
    </w:p>
    <w:p>
      <w:pPr>
        <w:numPr>
          <w:ilvl w:val="0"/>
          <w:numId w:val="3"/>
        </w:numPr>
        <w:spacing w:line="578"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部门决算中项目绩效自评结果。</w:t>
      </w:r>
    </w:p>
    <w:p>
      <w:pPr>
        <w:numPr>
          <w:ilvl w:val="0"/>
          <w:numId w:val="0"/>
        </w:numPr>
        <w:spacing w:line="578"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我单位今年在市本级部门决算中反映综合事务项目绩效自评结果。</w:t>
      </w:r>
    </w:p>
    <w:p>
      <w:pPr>
        <w:numPr>
          <w:ilvl w:val="0"/>
          <w:numId w:val="0"/>
        </w:numPr>
        <w:spacing w:line="578" w:lineRule="exact"/>
        <w:ind w:firstLine="960" w:firstLineChars="3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综合事务项目绩效自评综述:根据年初设定的绩效目标，项目自评得分9.3分。全年预算数为100万元，执行数为99.03万元，完成预算的99.03%。项目绩效目标完成情况：一是长期聘用人员工资保障；二是全年单位运转业务经费的保障。</w:t>
      </w:r>
    </w:p>
    <w:p>
      <w:pPr>
        <w:spacing w:line="578" w:lineRule="exact"/>
        <w:ind w:firstLine="643" w:firstLineChars="200"/>
        <w:rPr>
          <w:rFonts w:hint="eastAsia" w:ascii="楷体" w:hAnsi="楷体" w:eastAsia="楷体" w:cs="楷体"/>
          <w:b/>
          <w:bCs w:val="0"/>
          <w:sz w:val="32"/>
          <w:szCs w:val="32"/>
        </w:rPr>
      </w:pPr>
      <w:r>
        <w:rPr>
          <w:rFonts w:hint="eastAsia" w:ascii="楷体" w:hAnsi="楷体" w:eastAsia="楷体" w:cs="楷体"/>
          <w:b/>
          <w:sz w:val="32"/>
          <w:szCs w:val="32"/>
          <w:lang w:eastAsia="zh-CN"/>
        </w:rPr>
        <w:t>（三）</w:t>
      </w:r>
      <w:r>
        <w:rPr>
          <w:rFonts w:hint="eastAsia" w:ascii="楷体" w:hAnsi="楷体" w:eastAsia="楷体" w:cs="楷体"/>
          <w:b/>
          <w:bCs w:val="0"/>
          <w:sz w:val="32"/>
          <w:szCs w:val="32"/>
          <w:lang w:eastAsia="zh-CN"/>
        </w:rPr>
        <w:t>财政评价项目绩效评价结果</w:t>
      </w:r>
      <w:r>
        <w:rPr>
          <w:rFonts w:hint="eastAsia" w:ascii="楷体" w:hAnsi="楷体" w:eastAsia="楷体" w:cs="楷体"/>
          <w:b/>
          <w:bCs w:val="0"/>
          <w:sz w:val="32"/>
          <w:szCs w:val="32"/>
        </w:rPr>
        <w:t>。</w:t>
      </w:r>
    </w:p>
    <w:p>
      <w:pPr>
        <w:numPr>
          <w:ilvl w:val="0"/>
          <w:numId w:val="0"/>
        </w:numPr>
        <w:spacing w:line="578" w:lineRule="exact"/>
        <w:ind w:firstLine="640" w:firstLineChars="200"/>
        <w:rPr>
          <w:rFonts w:hint="default" w:ascii="楷体" w:hAnsi="楷体" w:eastAsia="楷体" w:cs="楷体"/>
          <w:b/>
          <w:bCs w:val="0"/>
          <w:sz w:val="32"/>
          <w:szCs w:val="32"/>
          <w:lang w:val="en-US"/>
        </w:rPr>
      </w:pPr>
      <w:r>
        <w:rPr>
          <w:rFonts w:hint="eastAsia" w:ascii="仿宋" w:hAnsi="仿宋" w:eastAsia="仿宋" w:cs="仿宋"/>
          <w:b w:val="0"/>
          <w:bCs/>
          <w:sz w:val="32"/>
          <w:szCs w:val="32"/>
          <w:lang w:val="en-US" w:eastAsia="zh-CN"/>
        </w:rPr>
        <w:t>我单位2022年项目绩效评价工作已组织评价。</w:t>
      </w:r>
    </w:p>
    <w:p>
      <w:pPr>
        <w:spacing w:line="578" w:lineRule="exact"/>
        <w:ind w:firstLine="640" w:firstLineChars="200"/>
        <w:rPr>
          <w:rFonts w:hint="eastAsia" w:ascii="仿宋_GB2312" w:hAnsi="宋体" w:eastAsia="仿宋_GB2312" w:cs="仿宋_GB2312"/>
          <w:i w:val="0"/>
          <w:caps w:val="0"/>
          <w:color w:val="000000"/>
          <w:spacing w:val="0"/>
          <w:sz w:val="32"/>
          <w:szCs w:val="32"/>
          <w:shd w:val="clear" w:color="auto" w:fill="FFFFFF"/>
          <w:lang w:eastAsia="zh-CN"/>
        </w:rPr>
      </w:pPr>
      <w:r>
        <w:rPr>
          <w:rFonts w:hint="default" w:ascii="仿宋_GB2312" w:hAnsi="宋体" w:eastAsia="仿宋_GB2312" w:cs="仿宋_GB2312"/>
          <w:i w:val="0"/>
          <w:caps w:val="0"/>
          <w:color w:val="000000"/>
          <w:spacing w:val="0"/>
          <w:sz w:val="32"/>
          <w:szCs w:val="32"/>
          <w:shd w:val="clear" w:color="auto" w:fill="FFFFFF"/>
        </w:rPr>
        <w:t>从项目绩效评价情况来看，</w:t>
      </w:r>
      <w:r>
        <w:rPr>
          <w:rFonts w:hint="eastAsia" w:ascii="仿宋_GB2312" w:hAnsi="宋体" w:eastAsia="仿宋_GB2312" w:cs="仿宋_GB2312"/>
          <w:i w:val="0"/>
          <w:caps w:val="0"/>
          <w:color w:val="000000"/>
          <w:spacing w:val="0"/>
          <w:sz w:val="32"/>
          <w:szCs w:val="32"/>
          <w:shd w:val="clear" w:color="auto" w:fill="FFFFFF"/>
          <w:lang w:eastAsia="zh-CN"/>
        </w:rPr>
        <w:t>海口市健康教育所项目</w:t>
      </w:r>
      <w:r>
        <w:rPr>
          <w:rFonts w:hint="default" w:ascii="仿宋_GB2312" w:hAnsi="宋体" w:eastAsia="仿宋_GB2312" w:cs="仿宋_GB2312"/>
          <w:i w:val="0"/>
          <w:caps w:val="0"/>
          <w:color w:val="000000"/>
          <w:spacing w:val="0"/>
          <w:sz w:val="32"/>
          <w:szCs w:val="32"/>
          <w:shd w:val="clear" w:color="auto" w:fill="FFFFFF"/>
        </w:rPr>
        <w:t>执行情况较好，资金使用符合相关的预算财务管理制度的规定</w:t>
      </w:r>
      <w:r>
        <w:rPr>
          <w:rFonts w:hint="eastAsia" w:ascii="仿宋_GB2312" w:hAnsi="宋体" w:eastAsia="仿宋_GB2312" w:cs="仿宋_GB2312"/>
          <w:i w:val="0"/>
          <w:caps w:val="0"/>
          <w:color w:val="000000"/>
          <w:spacing w:val="0"/>
          <w:sz w:val="32"/>
          <w:szCs w:val="32"/>
          <w:shd w:val="clear" w:color="auto" w:fill="FFFFFF"/>
          <w:lang w:eastAsia="zh-CN"/>
        </w:rPr>
        <w:t>，从可持续发展角度而言，整体发挥的社会效益明显。评价等级为“优”。</w:t>
      </w:r>
    </w:p>
    <w:p>
      <w:pPr>
        <w:numPr>
          <w:ilvl w:val="0"/>
          <w:numId w:val="0"/>
        </w:numPr>
        <w:spacing w:line="578" w:lineRule="exact"/>
        <w:ind w:firstLine="643" w:firstLineChars="200"/>
        <w:rPr>
          <w:rFonts w:hint="eastAsia" w:ascii="仿宋_GB2312" w:hAnsi="宋体" w:eastAsia="仿宋_GB2312" w:cs="仿宋_GB2312"/>
          <w:b/>
          <w:bCs/>
          <w:i w:val="0"/>
          <w:caps w:val="0"/>
          <w:color w:val="000000"/>
          <w:spacing w:val="0"/>
          <w:sz w:val="32"/>
          <w:szCs w:val="32"/>
          <w:shd w:val="clear" w:color="auto" w:fill="FFFFFF"/>
          <w:lang w:eastAsia="zh-CN"/>
        </w:rPr>
      </w:pPr>
      <w:r>
        <w:rPr>
          <w:rFonts w:hint="eastAsia" w:ascii="楷体" w:hAnsi="楷体" w:eastAsia="楷体" w:cs="楷体"/>
          <w:b/>
          <w:bCs/>
          <w:i w:val="0"/>
          <w:caps w:val="0"/>
          <w:color w:val="000000"/>
          <w:spacing w:val="0"/>
          <w:sz w:val="32"/>
          <w:szCs w:val="32"/>
          <w:shd w:val="clear" w:color="auto" w:fill="FFFFFF"/>
          <w:lang w:eastAsia="zh-CN"/>
        </w:rPr>
        <w:t>（四）部门评价项目绩效评价结果</w:t>
      </w:r>
      <w:r>
        <w:rPr>
          <w:rFonts w:hint="eastAsia" w:ascii="仿宋_GB2312" w:hAnsi="宋体" w:eastAsia="仿宋_GB2312" w:cs="仿宋_GB2312"/>
          <w:b/>
          <w:bCs/>
          <w:i w:val="0"/>
          <w:caps w:val="0"/>
          <w:color w:val="000000"/>
          <w:spacing w:val="0"/>
          <w:sz w:val="32"/>
          <w:szCs w:val="32"/>
          <w:shd w:val="clear" w:color="auto" w:fill="FFFFFF"/>
          <w:lang w:eastAsia="zh-CN"/>
        </w:rPr>
        <w:t>。</w:t>
      </w:r>
    </w:p>
    <w:p>
      <w:pPr>
        <w:numPr>
          <w:ilvl w:val="0"/>
          <w:numId w:val="0"/>
        </w:numPr>
        <w:spacing w:line="578" w:lineRule="exact"/>
        <w:ind w:firstLine="1600" w:firstLineChars="500"/>
        <w:rPr>
          <w:rFonts w:hint="default" w:ascii="仿宋_GB2312" w:hAnsi="宋体" w:eastAsia="仿宋_GB2312" w:cs="仿宋_GB2312"/>
          <w:b w:val="0"/>
          <w:bCs w:val="0"/>
          <w:i w:val="0"/>
          <w:caps w:val="0"/>
          <w:color w:val="000000"/>
          <w:spacing w:val="0"/>
          <w:sz w:val="32"/>
          <w:szCs w:val="32"/>
          <w:shd w:val="clear" w:color="auto" w:fill="FFFFFF"/>
          <w:lang w:val="en-US" w:eastAsia="zh-CN"/>
        </w:rPr>
      </w:pPr>
      <w:r>
        <w:rPr>
          <w:rFonts w:hint="eastAsia" w:ascii="仿宋_GB2312" w:hAnsi="宋体" w:eastAsia="仿宋_GB2312" w:cs="仿宋_GB2312"/>
          <w:b w:val="0"/>
          <w:bCs w:val="0"/>
          <w:i w:val="0"/>
          <w:caps w:val="0"/>
          <w:color w:val="000000"/>
          <w:spacing w:val="0"/>
          <w:sz w:val="32"/>
          <w:szCs w:val="32"/>
          <w:shd w:val="clear" w:color="auto" w:fill="FFFFFF"/>
          <w:lang w:val="en-US" w:eastAsia="zh-CN"/>
        </w:rPr>
        <w:t>2022年决算没有部门评价项目绩效评价。</w:t>
      </w:r>
    </w:p>
    <w:p>
      <w:pPr>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十三、</w:t>
      </w:r>
      <w:r>
        <w:rPr>
          <w:rFonts w:hint="eastAsia" w:ascii="黑体" w:hAnsi="黑体" w:eastAsia="黑体" w:cs="黑体"/>
          <w:b w:val="0"/>
          <w:bCs/>
          <w:sz w:val="32"/>
          <w:szCs w:val="32"/>
        </w:rPr>
        <w:t>其他重要事项情况说明</w:t>
      </w:r>
      <w:r>
        <w:rPr>
          <w:rFonts w:hint="eastAsia" w:ascii="黑体" w:hAnsi="黑体" w:eastAsia="黑体" w:cs="黑体"/>
          <w:b w:val="0"/>
          <w:bCs/>
          <w:sz w:val="32"/>
          <w:szCs w:val="32"/>
          <w:lang w:eastAsia="zh-CN"/>
        </w:rPr>
        <w:t>。</w:t>
      </w:r>
    </w:p>
    <w:p>
      <w:pPr>
        <w:ind w:firstLine="643" w:firstLineChars="200"/>
        <w:rPr>
          <w:rFonts w:hint="eastAsia" w:ascii="楷体" w:hAnsi="楷体" w:eastAsia="楷体" w:cs="楷体"/>
          <w:b/>
          <w:sz w:val="32"/>
          <w:szCs w:val="32"/>
        </w:rPr>
      </w:pPr>
      <w:bookmarkStart w:id="94" w:name="_Toc15262_WPSOffice_Level2"/>
      <w:bookmarkStart w:id="95" w:name="_Toc5978_WPSOffice_Level2"/>
      <w:bookmarkStart w:id="96" w:name="_Toc18325_WPSOffice_Level2"/>
      <w:bookmarkStart w:id="97" w:name="_Toc23598_WPSOffice_Level2"/>
      <w:bookmarkStart w:id="98" w:name="_Toc32639_WPSOffice_Level2"/>
      <w:bookmarkStart w:id="99" w:name="_Toc15565_WPSOffice_Level2"/>
      <w:r>
        <w:rPr>
          <w:rFonts w:hint="eastAsia" w:ascii="楷体" w:hAnsi="楷体" w:eastAsia="楷体" w:cs="楷体"/>
          <w:b/>
          <w:sz w:val="32"/>
          <w:szCs w:val="32"/>
          <w:lang w:eastAsia="zh-CN"/>
        </w:rPr>
        <w:t>（一）</w:t>
      </w:r>
      <w:bookmarkEnd w:id="94"/>
      <w:bookmarkEnd w:id="95"/>
      <w:bookmarkEnd w:id="96"/>
      <w:bookmarkEnd w:id="97"/>
      <w:bookmarkEnd w:id="98"/>
      <w:bookmarkEnd w:id="99"/>
      <w:bookmarkStart w:id="100" w:name="_Toc30383_WPSOffice_Level2"/>
      <w:bookmarkStart w:id="101" w:name="_Toc23966_WPSOffice_Level2"/>
      <w:bookmarkStart w:id="102" w:name="_Toc3131_WPSOffice_Level2"/>
      <w:bookmarkStart w:id="103" w:name="_Toc13084_WPSOffice_Level2"/>
      <w:bookmarkStart w:id="104" w:name="_Toc25333_WPSOffice_Level2"/>
      <w:bookmarkStart w:id="105" w:name="_Toc32689_WPSOffice_Level2"/>
      <w:r>
        <w:rPr>
          <w:rFonts w:hint="eastAsia" w:ascii="楷体" w:hAnsi="楷体" w:eastAsia="楷体" w:cs="楷体"/>
          <w:b/>
          <w:sz w:val="32"/>
          <w:szCs w:val="32"/>
          <w:lang w:eastAsia="zh-CN"/>
        </w:rPr>
        <w:t>机关运行经费</w:t>
      </w:r>
      <w:r>
        <w:rPr>
          <w:rFonts w:hint="eastAsia" w:ascii="楷体" w:hAnsi="楷体" w:eastAsia="楷体" w:cs="楷体"/>
          <w:b/>
          <w:sz w:val="32"/>
          <w:szCs w:val="32"/>
        </w:rPr>
        <w:t>支出情况。</w:t>
      </w:r>
      <w:bookmarkEnd w:id="100"/>
      <w:bookmarkEnd w:id="101"/>
      <w:bookmarkEnd w:id="102"/>
      <w:bookmarkEnd w:id="103"/>
      <w:bookmarkEnd w:id="104"/>
      <w:bookmarkEnd w:id="105"/>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lang w:eastAsia="zh-CN"/>
        </w:rPr>
        <w:t>海口市健康教育所属于公益一类全额拨款事业单</w:t>
      </w:r>
      <w:bookmarkStart w:id="118" w:name="_GoBack"/>
      <w:bookmarkEnd w:id="118"/>
      <w:r>
        <w:rPr>
          <w:rFonts w:hint="eastAsia" w:ascii="仿宋_GB2312" w:hAnsi="ˎ̥" w:eastAsia="仿宋_GB2312"/>
          <w:sz w:val="32"/>
          <w:szCs w:val="32"/>
          <w:lang w:eastAsia="zh-CN"/>
        </w:rPr>
        <w:t>位，本单位无机关运行经费支出。</w:t>
      </w:r>
    </w:p>
    <w:p>
      <w:pPr>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政府采购支出情况。</w:t>
      </w:r>
    </w:p>
    <w:p>
      <w:pPr>
        <w:ind w:firstLine="640" w:firstLineChars="200"/>
        <w:rPr>
          <w:rFonts w:hint="default" w:ascii="仿宋_GB2312" w:hAnsi="ˎ̥" w:eastAsia="仿宋_GB2312"/>
          <w:sz w:val="32"/>
          <w:szCs w:val="32"/>
          <w:lang w:val="en-US" w:eastAsia="zh-CN"/>
        </w:rPr>
      </w:pP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年度</w:t>
      </w:r>
      <w:r>
        <w:rPr>
          <w:rFonts w:hint="eastAsia" w:ascii="仿宋_GB2312" w:hAnsi="ˎ̥" w:eastAsia="仿宋_GB2312"/>
          <w:sz w:val="32"/>
          <w:szCs w:val="32"/>
          <w:lang w:val="en-US" w:eastAsia="zh-CN"/>
        </w:rPr>
        <w:t>海口市健康教育所</w:t>
      </w:r>
      <w:r>
        <w:rPr>
          <w:rFonts w:hint="eastAsia" w:ascii="仿宋_GB2312" w:hAnsi="ˎ̥" w:eastAsia="仿宋_GB2312"/>
          <w:sz w:val="32"/>
          <w:szCs w:val="32"/>
        </w:rPr>
        <w:t>单位政府采购支出总额</w:t>
      </w:r>
      <w:r>
        <w:rPr>
          <w:rFonts w:hint="eastAsia" w:ascii="仿宋_GB2312" w:hAnsi="ˎ̥" w:eastAsia="仿宋_GB2312"/>
          <w:sz w:val="32"/>
          <w:szCs w:val="32"/>
          <w:lang w:val="en-US" w:eastAsia="zh-CN"/>
        </w:rPr>
        <w:t>0</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pPr>
        <w:ind w:firstLine="643" w:firstLineChars="200"/>
        <w:rPr>
          <w:rFonts w:hint="eastAsia" w:ascii="楷体" w:hAnsi="楷体" w:eastAsia="楷体" w:cs="楷体"/>
          <w:b/>
          <w:sz w:val="32"/>
          <w:szCs w:val="32"/>
        </w:rPr>
      </w:pPr>
      <w:bookmarkStart w:id="106" w:name="_Toc527_WPSOffice_Level2"/>
      <w:bookmarkStart w:id="107" w:name="_Toc19989_WPSOffice_Level2"/>
      <w:bookmarkStart w:id="108" w:name="_Toc10902_WPSOffice_Level2"/>
      <w:bookmarkStart w:id="109" w:name="_Toc29584_WPSOffice_Level2"/>
      <w:bookmarkStart w:id="110" w:name="_Toc15129_WPSOffice_Level2"/>
      <w:bookmarkStart w:id="111" w:name="_Toc6016_WPSOffice_Level2"/>
      <w:r>
        <w:rPr>
          <w:rFonts w:hint="eastAsia" w:ascii="楷体" w:hAnsi="楷体" w:eastAsia="楷体" w:cs="楷体"/>
          <w:b/>
          <w:sz w:val="32"/>
          <w:szCs w:val="32"/>
          <w:lang w:eastAsia="zh-CN"/>
        </w:rPr>
        <w:t>（三）</w:t>
      </w:r>
      <w:r>
        <w:rPr>
          <w:rFonts w:hint="eastAsia" w:ascii="楷体" w:hAnsi="楷体" w:eastAsia="楷体" w:cs="楷体"/>
          <w:b/>
          <w:sz w:val="32"/>
          <w:szCs w:val="32"/>
        </w:rPr>
        <w:t>国有资产占用情况。</w:t>
      </w:r>
      <w:bookmarkEnd w:id="106"/>
      <w:bookmarkEnd w:id="107"/>
      <w:bookmarkEnd w:id="108"/>
      <w:bookmarkEnd w:id="109"/>
      <w:bookmarkEnd w:id="110"/>
      <w:bookmarkEnd w:id="111"/>
    </w:p>
    <w:p>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截至</w:t>
      </w:r>
      <w:r>
        <w:rPr>
          <w:rFonts w:hint="eastAsia" w:ascii="仿宋_GB2312" w:hAnsi="ˎ̥" w:eastAsia="仿宋_GB2312"/>
          <w:sz w:val="32"/>
          <w:szCs w:val="32"/>
          <w:lang w:eastAsia="zh-CN"/>
        </w:rPr>
        <w:t>202</w:t>
      </w:r>
      <w:r>
        <w:rPr>
          <w:rFonts w:hint="eastAsia" w:ascii="仿宋_GB2312" w:hAnsi="ˎ̥" w:eastAsia="仿宋_GB2312"/>
          <w:sz w:val="32"/>
          <w:szCs w:val="32"/>
          <w:lang w:val="en-US" w:eastAsia="zh-CN"/>
        </w:rPr>
        <w:t>2</w:t>
      </w:r>
      <w:r>
        <w:rPr>
          <w:rFonts w:hint="eastAsia" w:ascii="仿宋_GB2312" w:hAnsi="ˎ̥" w:eastAsia="仿宋_GB2312"/>
          <w:sz w:val="32"/>
          <w:szCs w:val="32"/>
          <w:lang w:eastAsia="zh-CN"/>
        </w:rPr>
        <w:t>年</w:t>
      </w:r>
      <w:r>
        <w:rPr>
          <w:rFonts w:hint="eastAsia" w:ascii="仿宋_GB2312" w:hAnsi="ˎ̥" w:eastAsia="仿宋_GB2312"/>
          <w:sz w:val="32"/>
          <w:szCs w:val="32"/>
        </w:rPr>
        <w:t>12月31日，</w:t>
      </w:r>
      <w:r>
        <w:rPr>
          <w:rFonts w:hint="eastAsia" w:ascii="仿宋_GB2312" w:hAnsi="ˎ̥" w:eastAsia="仿宋_GB2312"/>
          <w:sz w:val="32"/>
          <w:szCs w:val="32"/>
          <w:lang w:val="en-US" w:eastAsia="zh-CN"/>
        </w:rPr>
        <w:t>本单位占用房屋面积0平方米，其中：办公用房0平方米，业务用房0平方米，其他（不含构筑物）平方米。</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本部门共有车辆</w:t>
      </w:r>
      <w:r>
        <w:rPr>
          <w:rFonts w:hint="eastAsia" w:ascii="仿宋_GB2312" w:hAnsi="ˎ̥" w:eastAsia="仿宋_GB2312"/>
          <w:sz w:val="32"/>
          <w:szCs w:val="32"/>
          <w:lang w:val="en-US" w:eastAsia="zh-CN"/>
        </w:rPr>
        <w:t>1</w:t>
      </w:r>
      <w:r>
        <w:rPr>
          <w:rFonts w:hint="eastAsia" w:ascii="仿宋_GB2312" w:hAnsi="ˎ̥" w:eastAsia="仿宋_GB2312"/>
          <w:sz w:val="32"/>
          <w:szCs w:val="32"/>
        </w:rPr>
        <w:t>辆，其中</w:t>
      </w:r>
      <w:r>
        <w:rPr>
          <w:rFonts w:hint="eastAsia" w:ascii="仿宋_GB2312" w:hAnsi="ˎ̥" w:eastAsia="仿宋_GB2312"/>
          <w:sz w:val="32"/>
          <w:szCs w:val="32"/>
          <w:lang w:eastAsia="zh-CN"/>
        </w:rPr>
        <w:t>：从车辆种类说明：</w:t>
      </w:r>
      <w:r>
        <w:rPr>
          <w:rFonts w:hint="eastAsia" w:ascii="仿宋_GB2312" w:hAnsi="ˎ̥" w:eastAsia="仿宋_GB2312"/>
          <w:sz w:val="32"/>
          <w:szCs w:val="32"/>
          <w:lang w:val="en-US" w:eastAsia="zh-CN"/>
        </w:rPr>
        <w:t>轿车1</w:t>
      </w:r>
      <w:r>
        <w:rPr>
          <w:rFonts w:hint="eastAsia" w:ascii="仿宋_GB2312" w:hAnsi="ˎ̥" w:eastAsia="仿宋_GB2312"/>
          <w:sz w:val="32"/>
          <w:szCs w:val="32"/>
        </w:rPr>
        <w:t>辆、</w:t>
      </w:r>
      <w:r>
        <w:rPr>
          <w:rFonts w:hint="eastAsia" w:ascii="仿宋_GB2312" w:hAnsi="ˎ̥" w:eastAsia="仿宋_GB2312"/>
          <w:sz w:val="32"/>
          <w:szCs w:val="32"/>
          <w:lang w:eastAsia="zh-CN"/>
        </w:rPr>
        <w:t>越野车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小型载客汽</w:t>
      </w:r>
      <w:r>
        <w:rPr>
          <w:rFonts w:hint="eastAsia" w:ascii="仿宋_GB2312" w:hAnsi="ˎ̥" w:eastAsia="仿宋_GB2312"/>
          <w:sz w:val="32"/>
          <w:szCs w:val="32"/>
        </w:rPr>
        <w:t>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大中型载客汽车</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lang w:val="en-US" w:eastAsia="zh-CN"/>
        </w:rPr>
        <w:t>0</w:t>
      </w:r>
      <w:r>
        <w:rPr>
          <w:rFonts w:hint="eastAsia" w:ascii="仿宋_GB2312" w:hAnsi="ˎ̥" w:eastAsia="仿宋_GB2312"/>
          <w:sz w:val="32"/>
          <w:szCs w:val="32"/>
        </w:rPr>
        <w:t>辆，其他</w:t>
      </w:r>
      <w:r>
        <w:rPr>
          <w:rFonts w:hint="eastAsia" w:ascii="仿宋_GB2312" w:hAnsi="ˎ̥" w:eastAsia="仿宋_GB2312"/>
          <w:sz w:val="32"/>
          <w:szCs w:val="32"/>
          <w:lang w:eastAsia="zh-CN"/>
        </w:rPr>
        <w:t>车型</w:t>
      </w:r>
      <w:r>
        <w:rPr>
          <w:rFonts w:hint="eastAsia" w:ascii="仿宋_GB2312" w:hAnsi="ˎ̥" w:eastAsia="仿宋_GB2312"/>
          <w:sz w:val="32"/>
          <w:szCs w:val="32"/>
        </w:rPr>
        <w:t>主要是</w:t>
      </w:r>
      <w:r>
        <w:rPr>
          <w:rFonts w:hint="eastAsia" w:ascii="仿宋_GB2312" w:hAnsi="ˎ̥" w:eastAsia="仿宋_GB2312"/>
          <w:sz w:val="32"/>
          <w:szCs w:val="32"/>
          <w:lang w:val="en-US" w:eastAsia="zh-CN"/>
        </w:rPr>
        <w:t>无</w:t>
      </w:r>
      <w:r>
        <w:rPr>
          <w:rFonts w:hint="eastAsia" w:ascii="仿宋_GB2312" w:hAnsi="ˎ̥" w:eastAsia="仿宋_GB2312"/>
          <w:sz w:val="32"/>
          <w:szCs w:val="32"/>
          <w:lang w:eastAsia="zh-CN"/>
        </w:rPr>
        <w:t>；从车辆使用情况说明：副</w:t>
      </w:r>
      <w:r>
        <w:rPr>
          <w:rFonts w:hint="eastAsia" w:ascii="仿宋_GB2312" w:hAnsi="ˎ̥" w:eastAsia="仿宋_GB2312"/>
          <w:sz w:val="32"/>
          <w:szCs w:val="32"/>
        </w:rPr>
        <w:t>部</w:t>
      </w:r>
      <w:r>
        <w:rPr>
          <w:rFonts w:hint="eastAsia" w:ascii="仿宋_GB2312" w:hAnsi="ˎ̥" w:eastAsia="仿宋_GB2312"/>
          <w:sz w:val="32"/>
          <w:szCs w:val="32"/>
          <w:lang w:eastAsia="zh-CN"/>
        </w:rPr>
        <w:t>（省）</w:t>
      </w:r>
      <w:r>
        <w:rPr>
          <w:rFonts w:hint="eastAsia" w:ascii="仿宋_GB2312" w:hAnsi="ˎ̥" w:eastAsia="仿宋_GB2312"/>
          <w:sz w:val="32"/>
          <w:szCs w:val="32"/>
        </w:rPr>
        <w:t>级</w:t>
      </w:r>
      <w:r>
        <w:rPr>
          <w:rFonts w:hint="eastAsia" w:ascii="仿宋_GB2312" w:hAnsi="ˎ̥" w:eastAsia="仿宋_GB2312"/>
          <w:sz w:val="32"/>
          <w:szCs w:val="32"/>
          <w:lang w:eastAsia="zh-CN"/>
        </w:rPr>
        <w:t>及以上</w:t>
      </w:r>
      <w:r>
        <w:rPr>
          <w:rFonts w:hint="eastAsia" w:ascii="仿宋_GB2312" w:hAnsi="ˎ̥" w:eastAsia="仿宋_GB2312"/>
          <w:sz w:val="32"/>
          <w:szCs w:val="32"/>
        </w:rPr>
        <w:t>领导用车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主要领导干部用车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机要通信用车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应急保障用车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执法执勤</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辆、特种专业技术用车</w:t>
      </w:r>
      <w:r>
        <w:rPr>
          <w:rFonts w:hint="eastAsia" w:ascii="仿宋_GB2312" w:hAnsi="ˎ̥" w:eastAsia="仿宋_GB2312"/>
          <w:sz w:val="32"/>
          <w:szCs w:val="32"/>
          <w:lang w:val="en-US" w:eastAsia="zh-CN"/>
        </w:rPr>
        <w:t>0</w:t>
      </w:r>
      <w:r>
        <w:rPr>
          <w:rFonts w:hint="eastAsia" w:ascii="仿宋_GB2312" w:hAnsi="ˎ̥" w:eastAsia="仿宋_GB2312"/>
          <w:sz w:val="32"/>
          <w:szCs w:val="32"/>
        </w:rPr>
        <w:t>辆、</w:t>
      </w:r>
      <w:r>
        <w:rPr>
          <w:rFonts w:hint="eastAsia" w:ascii="仿宋_GB2312" w:hAnsi="ˎ̥" w:eastAsia="仿宋_GB2312"/>
          <w:sz w:val="32"/>
          <w:szCs w:val="32"/>
          <w:lang w:eastAsia="zh-CN"/>
        </w:rPr>
        <w:t>离退休干部</w:t>
      </w:r>
      <w:r>
        <w:rPr>
          <w:rFonts w:hint="eastAsia" w:ascii="仿宋_GB2312" w:hAnsi="ˎ̥" w:eastAsia="仿宋_GB2312"/>
          <w:sz w:val="32"/>
          <w:szCs w:val="32"/>
        </w:rPr>
        <w:t>用车</w:t>
      </w:r>
      <w:r>
        <w:rPr>
          <w:rFonts w:hint="eastAsia" w:ascii="仿宋_GB2312" w:hAnsi="ˎ̥" w:eastAsia="仿宋_GB2312"/>
          <w:sz w:val="32"/>
          <w:szCs w:val="32"/>
          <w:lang w:val="en-US" w:eastAsia="zh-CN"/>
        </w:rPr>
        <w:t>0</w:t>
      </w:r>
      <w:r>
        <w:rPr>
          <w:rFonts w:hint="eastAsia" w:ascii="仿宋_GB2312" w:hAnsi="ˎ̥" w:eastAsia="仿宋_GB2312"/>
          <w:sz w:val="32"/>
          <w:szCs w:val="32"/>
        </w:rPr>
        <w:t>辆、其他用车</w:t>
      </w:r>
      <w:r>
        <w:rPr>
          <w:rFonts w:hint="eastAsia" w:ascii="仿宋_GB2312" w:hAnsi="ˎ̥" w:eastAsia="仿宋_GB2312"/>
          <w:sz w:val="32"/>
          <w:szCs w:val="32"/>
          <w:lang w:val="en-US" w:eastAsia="zh-CN"/>
        </w:rPr>
        <w:t>1</w:t>
      </w:r>
      <w:r>
        <w:rPr>
          <w:rFonts w:hint="eastAsia" w:ascii="仿宋_GB2312" w:hAnsi="ˎ̥" w:eastAsia="仿宋_GB2312"/>
          <w:sz w:val="32"/>
          <w:szCs w:val="32"/>
        </w:rPr>
        <w:t>辆</w:t>
      </w:r>
      <w:r>
        <w:rPr>
          <w:rFonts w:hint="eastAsia" w:ascii="仿宋_GB2312" w:hAnsi="ˎ̥" w:eastAsia="仿宋_GB2312"/>
          <w:sz w:val="32"/>
          <w:szCs w:val="32"/>
          <w:lang w:eastAsia="zh-CN"/>
        </w:rPr>
        <w:t>。</w:t>
      </w:r>
    </w:p>
    <w:p>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单位价值50万元</w:t>
      </w:r>
      <w:r>
        <w:rPr>
          <w:rFonts w:hint="eastAsia" w:ascii="仿宋_GB2312" w:hAnsi="ˎ̥" w:eastAsia="仿宋_GB2312"/>
          <w:sz w:val="32"/>
          <w:szCs w:val="32"/>
          <w:lang w:eastAsia="zh-CN"/>
        </w:rPr>
        <w:t>（含）</w:t>
      </w:r>
      <w:r>
        <w:rPr>
          <w:rFonts w:hint="eastAsia" w:ascii="仿宋_GB2312" w:hAnsi="ˎ̥" w:eastAsia="仿宋_GB2312"/>
          <w:sz w:val="32"/>
          <w:szCs w:val="32"/>
        </w:rPr>
        <w:t>以上通用设备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台（套），单价100万元</w:t>
      </w:r>
      <w:r>
        <w:rPr>
          <w:rFonts w:hint="eastAsia" w:ascii="仿宋_GB2312" w:hAnsi="ˎ̥" w:eastAsia="仿宋_GB2312"/>
          <w:sz w:val="32"/>
          <w:szCs w:val="32"/>
          <w:lang w:eastAsia="zh-CN"/>
        </w:rPr>
        <w:t>（含）</w:t>
      </w:r>
      <w:r>
        <w:rPr>
          <w:rFonts w:hint="eastAsia" w:ascii="仿宋_GB2312" w:hAnsi="ˎ̥" w:eastAsia="仿宋_GB2312"/>
          <w:sz w:val="32"/>
          <w:szCs w:val="32"/>
        </w:rPr>
        <w:t>以上专用设备</w:t>
      </w:r>
      <w:r>
        <w:rPr>
          <w:rFonts w:hint="eastAsia" w:ascii="仿宋_GB2312" w:hAnsi="ˎ̥" w:eastAsia="仿宋_GB2312"/>
          <w:sz w:val="32"/>
          <w:szCs w:val="32"/>
          <w:lang w:val="en-US" w:eastAsia="zh-CN"/>
        </w:rPr>
        <w:t>0</w:t>
      </w:r>
      <w:r>
        <w:rPr>
          <w:rFonts w:hint="eastAsia" w:ascii="仿宋_GB2312" w:hAnsi="ˎ̥" w:eastAsia="仿宋_GB2312"/>
          <w:sz w:val="32"/>
          <w:szCs w:val="32"/>
        </w:rPr>
        <w:t>台（套）。</w:t>
      </w:r>
    </w:p>
    <w:p>
      <w:pPr>
        <w:spacing w:line="578" w:lineRule="exact"/>
        <w:rPr>
          <w:rFonts w:hint="eastAsia" w:ascii="仿宋_GB2312" w:hAnsi="ˎ̥" w:eastAsia="仿宋_GB2312"/>
          <w:sz w:val="32"/>
          <w:szCs w:val="32"/>
        </w:rPr>
      </w:pPr>
    </w:p>
    <w:p>
      <w:pPr>
        <w:spacing w:line="578" w:lineRule="exact"/>
        <w:ind w:firstLine="640" w:firstLineChars="200"/>
        <w:rPr>
          <w:rFonts w:hint="eastAsia" w:ascii="仿宋_GB2312" w:hAnsi="ˎ̥" w:eastAsia="仿宋_GB2312"/>
          <w:sz w:val="32"/>
          <w:szCs w:val="32"/>
          <w:lang w:val="en-US" w:eastAsia="zh-CN"/>
        </w:rPr>
      </w:pPr>
    </w:p>
    <w:p>
      <w:pPr>
        <w:jc w:val="center"/>
        <w:rPr>
          <w:rFonts w:hint="eastAsia" w:ascii="黑体" w:hAnsi="ˎ̥" w:eastAsia="黑体"/>
          <w:sz w:val="32"/>
          <w:szCs w:val="32"/>
        </w:rPr>
      </w:pPr>
      <w:bookmarkStart w:id="112" w:name="_Toc15425_WPSOffice_Level1"/>
      <w:bookmarkStart w:id="113" w:name="_Toc11039_WPSOffice_Level1"/>
      <w:bookmarkStart w:id="114" w:name="_Toc8808_WPSOffice_Level1"/>
      <w:bookmarkStart w:id="115" w:name="_Toc4398_WPSOffice_Level1"/>
      <w:bookmarkStart w:id="116" w:name="_Toc17580_WPSOffice_Level1"/>
      <w:bookmarkStart w:id="117" w:name="_Toc8874_WPSOffice_Level1"/>
      <w:r>
        <w:rPr>
          <w:rFonts w:hint="eastAsia" w:ascii="黑体" w:hAnsi="ˎ̥" w:eastAsia="黑体"/>
          <w:sz w:val="32"/>
          <w:szCs w:val="32"/>
          <w:lang w:eastAsia="zh-CN"/>
        </w:rPr>
        <w:t>第四部分</w:t>
      </w:r>
      <w:r>
        <w:rPr>
          <w:rFonts w:hint="eastAsia" w:ascii="黑体" w:hAnsi="ˎ̥" w:eastAsia="黑体"/>
          <w:sz w:val="32"/>
          <w:szCs w:val="32"/>
          <w:lang w:val="en-US" w:eastAsia="zh-CN"/>
        </w:rPr>
        <w:t xml:space="preserve">  </w:t>
      </w:r>
      <w:r>
        <w:rPr>
          <w:rFonts w:hint="eastAsia" w:ascii="黑体" w:hAnsi="ˎ̥" w:eastAsia="黑体"/>
          <w:sz w:val="32"/>
          <w:szCs w:val="32"/>
        </w:rPr>
        <w:t>名词解释</w:t>
      </w:r>
      <w:bookmarkEnd w:id="112"/>
      <w:bookmarkEnd w:id="113"/>
      <w:bookmarkEnd w:id="114"/>
      <w:bookmarkEnd w:id="115"/>
      <w:bookmarkEnd w:id="116"/>
      <w:bookmarkEnd w:id="117"/>
    </w:p>
    <w:p>
      <w:pPr>
        <w:jc w:val="center"/>
        <w:rPr>
          <w:rFonts w:hint="eastAsia" w:ascii="黑体" w:hAnsi="ˎ̥" w:eastAsia="黑体"/>
          <w:sz w:val="32"/>
          <w:szCs w:val="32"/>
        </w:rPr>
      </w:pPr>
    </w:p>
    <w:p>
      <w:pPr>
        <w:ind w:firstLine="640" w:firstLineChars="200"/>
        <w:rPr>
          <w:rFonts w:hint="eastAsia" w:ascii="仿宋_GB2312" w:hAnsi="ˎ̥" w:eastAsia="仿宋_GB2312"/>
          <w:sz w:val="32"/>
          <w:szCs w:val="32"/>
        </w:rPr>
      </w:pPr>
      <w:r>
        <w:rPr>
          <w:rFonts w:hint="eastAsia" w:ascii="仿宋_GB2312" w:hAnsi="ˎ̥" w:eastAsia="仿宋_GB2312"/>
          <w:sz w:val="32"/>
          <w:szCs w:val="32"/>
        </w:rPr>
        <w:t>一</w:t>
      </w:r>
      <w:r>
        <w:rPr>
          <w:rFonts w:hint="eastAsia" w:ascii="仿宋_GB2312" w:hAnsi="ˎ̥" w:eastAsia="仿宋_GB2312"/>
          <w:sz w:val="32"/>
          <w:szCs w:val="32"/>
          <w:lang w:eastAsia="zh-CN"/>
        </w:rPr>
        <w:t>、</w:t>
      </w:r>
      <w:r>
        <w:rPr>
          <w:rFonts w:hint="eastAsia" w:ascii="仿宋_GB2312" w:hAnsi="ˎ̥" w:eastAsia="仿宋_GB2312"/>
          <w:sz w:val="32"/>
          <w:szCs w:val="32"/>
        </w:rPr>
        <w:t>财政拨款收入：指本级财政当年拨付的资金。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二</w:t>
      </w:r>
      <w:r>
        <w:rPr>
          <w:rFonts w:hint="eastAsia" w:ascii="仿宋_GB2312" w:hAnsi="ˎ̥" w:eastAsia="仿宋_GB2312"/>
          <w:sz w:val="32"/>
          <w:szCs w:val="32"/>
          <w:lang w:eastAsia="zh-CN"/>
        </w:rPr>
        <w:t>、</w:t>
      </w:r>
      <w:r>
        <w:rPr>
          <w:rFonts w:hint="eastAsia" w:ascii="仿宋_GB2312" w:hAnsi="ˎ̥" w:eastAsia="仿宋_GB2312"/>
          <w:sz w:val="32"/>
          <w:szCs w:val="32"/>
        </w:rPr>
        <w:t>事业收入：指事业单位开展专业业务活动及辅助活动取得的收入。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三</w:t>
      </w:r>
      <w:r>
        <w:rPr>
          <w:rFonts w:hint="eastAsia" w:ascii="仿宋_GB2312" w:hAnsi="ˎ̥" w:eastAsia="仿宋_GB2312"/>
          <w:sz w:val="32"/>
          <w:szCs w:val="32"/>
          <w:lang w:eastAsia="zh-CN"/>
        </w:rPr>
        <w:t>、</w:t>
      </w:r>
      <w:r>
        <w:rPr>
          <w:rFonts w:hint="eastAsia" w:ascii="仿宋_GB2312" w:hAnsi="ˎ̥" w:eastAsia="仿宋_GB2312"/>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四</w:t>
      </w:r>
      <w:r>
        <w:rPr>
          <w:rFonts w:hint="eastAsia" w:ascii="仿宋_GB2312" w:hAnsi="ˎ̥" w:eastAsia="仿宋_GB2312"/>
          <w:sz w:val="32"/>
          <w:szCs w:val="32"/>
          <w:lang w:eastAsia="zh-CN"/>
        </w:rPr>
        <w:t>、</w:t>
      </w:r>
      <w:r>
        <w:rPr>
          <w:rFonts w:hint="eastAsia" w:ascii="仿宋_GB2312" w:hAnsi="ˎ̥" w:eastAsia="仿宋_GB2312"/>
          <w:sz w:val="32"/>
          <w:szCs w:val="32"/>
        </w:rPr>
        <w:t>其他收入：指除上述“财政拨款收入”“事业收入”“经营收入”等以外的收入。</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五</w:t>
      </w:r>
      <w:r>
        <w:rPr>
          <w:rFonts w:hint="eastAsia" w:ascii="仿宋_GB2312" w:hAnsi="ˎ̥" w:eastAsia="仿宋_GB2312"/>
          <w:sz w:val="32"/>
          <w:szCs w:val="32"/>
          <w:lang w:eastAsia="zh-CN"/>
        </w:rPr>
        <w:t>、</w:t>
      </w:r>
      <w:r>
        <w:rPr>
          <w:rFonts w:hint="eastAsia" w:ascii="仿宋_GB2312" w:hAnsi="ˎ̥"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六</w:t>
      </w:r>
      <w:r>
        <w:rPr>
          <w:rFonts w:hint="eastAsia" w:ascii="仿宋_GB2312" w:hAnsi="ˎ̥" w:eastAsia="仿宋_GB2312"/>
          <w:sz w:val="32"/>
          <w:szCs w:val="32"/>
          <w:lang w:eastAsia="zh-CN"/>
        </w:rPr>
        <w:t>、</w:t>
      </w:r>
      <w:r>
        <w:rPr>
          <w:rFonts w:hint="eastAsia" w:ascii="仿宋_GB2312" w:hAnsi="ˎ̥" w:eastAsia="仿宋_GB2312"/>
          <w:sz w:val="32"/>
          <w:szCs w:val="32"/>
        </w:rPr>
        <w:t>年初结转和结余：指以前年度尚未完成、结转到本年按有关规定继续使用的资金。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七</w:t>
      </w:r>
      <w:r>
        <w:rPr>
          <w:rFonts w:hint="eastAsia" w:ascii="仿宋_GB2312" w:hAnsi="ˎ̥" w:eastAsia="仿宋_GB2312"/>
          <w:sz w:val="32"/>
          <w:szCs w:val="32"/>
          <w:lang w:eastAsia="zh-CN"/>
        </w:rPr>
        <w:t>、</w:t>
      </w:r>
      <w:r>
        <w:rPr>
          <w:rFonts w:hint="eastAsia" w:ascii="仿宋_GB2312" w:hAnsi="ˎ̥" w:eastAsia="仿宋_GB2312"/>
          <w:sz w:val="32"/>
          <w:szCs w:val="32"/>
        </w:rPr>
        <w:t>结余分配：指事业单位按规定提取的职工福利基金、事业基金和缴纳的所得税，以及建设单位按规定应交回的基本建设竣工项目结余资金。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八</w:t>
      </w:r>
      <w:r>
        <w:rPr>
          <w:rFonts w:hint="eastAsia" w:ascii="仿宋_GB2312" w:hAnsi="ˎ̥" w:eastAsia="仿宋_GB2312"/>
          <w:sz w:val="32"/>
          <w:szCs w:val="32"/>
          <w:lang w:eastAsia="zh-CN"/>
        </w:rPr>
        <w:t>、</w:t>
      </w:r>
      <w:r>
        <w:rPr>
          <w:rFonts w:hint="eastAsia" w:ascii="仿宋_GB2312" w:hAnsi="ˎ̥" w:eastAsia="仿宋_GB2312"/>
          <w:sz w:val="32"/>
          <w:szCs w:val="32"/>
        </w:rPr>
        <w:t>年末结转和结余：指本年度或以前年度预算安排、因客观条件发生变化无法按原计划实施，需要延迟到以后年度按有关规定继续使用的资金。</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九</w:t>
      </w:r>
      <w:r>
        <w:rPr>
          <w:rFonts w:hint="eastAsia" w:ascii="仿宋_GB2312" w:hAnsi="ˎ̥" w:eastAsia="仿宋_GB2312"/>
          <w:sz w:val="32"/>
          <w:szCs w:val="32"/>
          <w:lang w:eastAsia="zh-CN"/>
        </w:rPr>
        <w:t>、</w:t>
      </w:r>
      <w:r>
        <w:rPr>
          <w:rFonts w:hint="eastAsia" w:ascii="仿宋_GB2312" w:hAnsi="ˎ̥" w:eastAsia="仿宋_GB2312"/>
          <w:sz w:val="32"/>
          <w:szCs w:val="32"/>
        </w:rPr>
        <w:t>基本支出：指为保障机构正常运转、完成日常工作任务而发生的人员支出和公用支出。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w:t>
      </w:r>
      <w:r>
        <w:rPr>
          <w:rFonts w:hint="eastAsia" w:ascii="仿宋_GB2312" w:hAnsi="ˎ̥" w:eastAsia="仿宋_GB2312"/>
          <w:sz w:val="32"/>
          <w:szCs w:val="32"/>
          <w:lang w:eastAsia="zh-CN"/>
        </w:rPr>
        <w:t>、</w:t>
      </w:r>
      <w:r>
        <w:rPr>
          <w:rFonts w:hint="eastAsia" w:ascii="仿宋_GB2312" w:hAnsi="ˎ̥" w:eastAsia="仿宋_GB2312"/>
          <w:sz w:val="32"/>
          <w:szCs w:val="32"/>
        </w:rPr>
        <w:t>项目支出：指在基本支出之外为完成特定行政任务和事业发展目标所发生的支出。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十一</w:t>
      </w:r>
      <w:r>
        <w:rPr>
          <w:rFonts w:hint="eastAsia" w:ascii="仿宋_GB2312" w:hAnsi="ˎ̥" w:eastAsia="仿宋_GB2312"/>
          <w:sz w:val="32"/>
          <w:szCs w:val="32"/>
          <w:lang w:eastAsia="zh-CN"/>
        </w:rPr>
        <w:t>、</w:t>
      </w:r>
      <w:r>
        <w:rPr>
          <w:rFonts w:hint="eastAsia" w:ascii="仿宋_GB2312" w:hAnsi="ˎ̥" w:eastAsia="仿宋_GB2312"/>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十二</w:t>
      </w:r>
      <w:r>
        <w:rPr>
          <w:rFonts w:hint="eastAsia" w:ascii="仿宋_GB2312" w:hAnsi="ˎ̥" w:eastAsia="仿宋_GB2312"/>
          <w:sz w:val="32"/>
          <w:szCs w:val="32"/>
          <w:lang w:eastAsia="zh-CN"/>
        </w:rPr>
        <w:t>、</w:t>
      </w:r>
      <w:r>
        <w:rPr>
          <w:rFonts w:hint="eastAsia" w:ascii="仿宋_GB2312" w:hAnsi="ˎ̥" w:eastAsia="仿宋_GB2312"/>
          <w:sz w:val="32"/>
          <w:szCs w:val="32"/>
        </w:rPr>
        <w:t>“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十三</w:t>
      </w:r>
      <w:r>
        <w:rPr>
          <w:rFonts w:hint="eastAsia" w:ascii="仿宋_GB2312" w:hAnsi="ˎ̥" w:eastAsia="仿宋_GB2312"/>
          <w:sz w:val="32"/>
          <w:szCs w:val="32"/>
          <w:lang w:val="en-US" w:eastAsia="zh-CN"/>
        </w:rPr>
        <w:t>、</w:t>
      </w:r>
      <w:r>
        <w:rPr>
          <w:rFonts w:hint="eastAsia" w:ascii="仿宋_GB2312" w:hAnsi="ˎ̥"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5"/>
        <w:rPr>
          <w:rFonts w:hint="eastAsia" w:ascii="仿宋_GB2312" w:hAnsi="ˎ̥" w:eastAsia="仿宋_GB2312"/>
          <w:sz w:val="32"/>
          <w:szCs w:val="32"/>
        </w:rPr>
      </w:pPr>
      <w:r>
        <w:rPr>
          <w:rFonts w:hint="eastAsia" w:ascii="仿宋_GB2312" w:hAnsi="ˎ̥" w:eastAsia="仿宋_GB2312"/>
          <w:sz w:val="32"/>
          <w:szCs w:val="32"/>
        </w:rPr>
        <w:t>十四</w:t>
      </w:r>
      <w:r>
        <w:rPr>
          <w:rFonts w:hint="eastAsia" w:ascii="仿宋_GB2312" w:hAnsi="ˎ̥" w:eastAsia="仿宋_GB2312"/>
          <w:sz w:val="32"/>
          <w:szCs w:val="32"/>
          <w:lang w:eastAsia="zh-CN"/>
        </w:rPr>
        <w:t>、</w:t>
      </w:r>
      <w:r>
        <w:rPr>
          <w:rFonts w:hint="eastAsia" w:ascii="仿宋_GB2312" w:hAnsi="ˎ̥" w:eastAsia="仿宋_GB2312"/>
          <w:sz w:val="32"/>
          <w:szCs w:val="32"/>
        </w:rPr>
        <w:t>（支出功能分类的名词解释，各部门（单位）根据实际支出情况填列</w:t>
      </w:r>
      <w:r>
        <w:rPr>
          <w:rFonts w:hint="eastAsia" w:ascii="仿宋_GB2312" w:hAnsi="ˎ̥" w:eastAsia="仿宋_GB2312"/>
          <w:sz w:val="32"/>
          <w:szCs w:val="32"/>
          <w:lang w:eastAsia="zh-CN"/>
        </w:rPr>
        <w:t>，可参阅财政部印发的《</w:t>
      </w:r>
      <w:r>
        <w:rPr>
          <w:rFonts w:hint="eastAsia" w:ascii="仿宋_GB2312" w:hAnsi="ˎ̥" w:eastAsia="仿宋_GB2312"/>
          <w:sz w:val="32"/>
          <w:szCs w:val="32"/>
          <w:lang w:val="en-US" w:eastAsia="zh-CN"/>
        </w:rPr>
        <w:t>2019年政府收支分类科目</w:t>
      </w:r>
      <w:r>
        <w:rPr>
          <w:rFonts w:hint="eastAsia" w:ascii="仿宋_GB2312" w:hAnsi="ˎ̥" w:eastAsia="仿宋_GB2312"/>
          <w:sz w:val="32"/>
          <w:szCs w:val="32"/>
          <w:lang w:eastAsia="zh-CN"/>
        </w:rPr>
        <w:t>》</w:t>
      </w:r>
      <w:r>
        <w:rPr>
          <w:rFonts w:hint="eastAsia" w:ascii="仿宋_GB2312" w:hAnsi="ˎ̥" w:eastAsia="仿宋_GB2312"/>
          <w:sz w:val="32"/>
          <w:szCs w:val="32"/>
        </w:rPr>
        <w:t>）</w:t>
      </w:r>
    </w:p>
    <w:p>
      <w:pPr>
        <w:rPr>
          <w:rFonts w:hint="eastAsia" w:ascii="仿宋_GB2312" w:hAnsi="ˎ̥" w:eastAsia="仿宋_GB2312"/>
          <w:sz w:val="32"/>
          <w:szCs w:val="32"/>
        </w:rPr>
      </w:pPr>
      <w:r>
        <w:rPr>
          <w:rFonts w:hint="eastAsia" w:ascii="仿宋_GB2312" w:hAnsi="ˎ̥" w:eastAsia="仿宋_GB2312"/>
          <w:sz w:val="32"/>
          <w:szCs w:val="32"/>
        </w:rPr>
        <w:t>……</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华文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841CF"/>
    <w:multiLevelType w:val="singleLevel"/>
    <w:tmpl w:val="213841CF"/>
    <w:lvl w:ilvl="0" w:tentative="0">
      <w:start w:val="3"/>
      <w:numFmt w:val="decimal"/>
      <w:lvlText w:val="%1."/>
      <w:lvlJc w:val="left"/>
      <w:pPr>
        <w:tabs>
          <w:tab w:val="left" w:pos="312"/>
        </w:tabs>
        <w:ind w:left="642" w:leftChars="0" w:firstLine="0" w:firstLineChars="0"/>
      </w:pPr>
    </w:lvl>
  </w:abstractNum>
  <w:abstractNum w:abstractNumId="1">
    <w:nsid w:val="4FA833E1"/>
    <w:multiLevelType w:val="singleLevel"/>
    <w:tmpl w:val="4FA833E1"/>
    <w:lvl w:ilvl="0" w:tentative="0">
      <w:start w:val="2"/>
      <w:numFmt w:val="chineseCounting"/>
      <w:suff w:val="nothing"/>
      <w:lvlText w:val="（%1）"/>
      <w:lvlJc w:val="left"/>
      <w:rPr>
        <w:rFonts w:hint="eastAsia"/>
      </w:rPr>
    </w:lvl>
  </w:abstractNum>
  <w:abstractNum w:abstractNumId="2">
    <w:nsid w:val="72109F8D"/>
    <w:multiLevelType w:val="singleLevel"/>
    <w:tmpl w:val="72109F8D"/>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GU1NjY0YjBlZGNiYmY2ZTczZjUwYzllMTgzMjkifQ=="/>
  </w:docVars>
  <w:rsids>
    <w:rsidRoot w:val="00000000"/>
    <w:rsid w:val="06C570CB"/>
    <w:rsid w:val="0FBD6E1B"/>
    <w:rsid w:val="12304677"/>
    <w:rsid w:val="15361C7C"/>
    <w:rsid w:val="444E772F"/>
    <w:rsid w:val="4C5077B9"/>
    <w:rsid w:val="4C8C0756"/>
    <w:rsid w:val="55981D2D"/>
    <w:rsid w:val="57197DB5"/>
    <w:rsid w:val="5AE777FB"/>
    <w:rsid w:val="5CCC4E80"/>
    <w:rsid w:val="63C22885"/>
    <w:rsid w:val="644A196E"/>
    <w:rsid w:val="6B916092"/>
    <w:rsid w:val="6E0578E8"/>
    <w:rsid w:val="6EBF07F6"/>
    <w:rsid w:val="7F503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5551</Words>
  <Characters>5999</Characters>
  <Lines>0</Lines>
  <Paragraphs>0</Paragraphs>
  <TotalTime>469</TotalTime>
  <ScaleCrop>false</ScaleCrop>
  <LinksUpToDate>false</LinksUpToDate>
  <CharactersWithSpaces>6117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2021-10-27T08:45:00Z</dcterms:created>
  <dc:creator>hp</dc:creator>
  <cp:lastModifiedBy>jili</cp:lastModifiedBy>
  <cp:lastPrinted>2021-10-28T02:45:00Z</cp:lastPrinted>
  <dcterms:modified xsi:type="dcterms:W3CDTF">2023-09-27T08:36:01Z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1960FF9DBC394B48A933B377E48DABC3_13</vt:lpwstr>
  </property>
</Properties>
</file>